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846F02" w14:textId="77777777" w:rsidR="00960217" w:rsidRDefault="008C1644">
      <w:pPr>
        <w:pStyle w:val="Normal1"/>
        <w:jc w:val="center"/>
        <w:rPr>
          <w:rFonts w:ascii="Trebuchet MS" w:eastAsia="Trebuchet MS" w:hAnsi="Trebuchet MS" w:cs="Trebuchet MS"/>
          <w:b/>
          <w:sz w:val="22"/>
          <w:szCs w:val="22"/>
        </w:rPr>
      </w:pPr>
      <w:bookmarkStart w:id="0" w:name="_GoBack"/>
      <w:bookmarkEnd w:id="0"/>
      <w:r>
        <w:rPr>
          <w:rFonts w:ascii="Trebuchet MS" w:eastAsia="Trebuchet MS" w:hAnsi="Trebuchet MS" w:cs="Trebuchet MS"/>
          <w:b/>
          <w:sz w:val="22"/>
          <w:szCs w:val="22"/>
        </w:rPr>
        <w:t>Un nouveau regard sur la matière noire</w:t>
      </w:r>
    </w:p>
    <w:p w14:paraId="55A383AE" w14:textId="77777777" w:rsidR="00960217" w:rsidRDefault="00960217">
      <w:pPr>
        <w:pStyle w:val="Normal1"/>
        <w:jc w:val="both"/>
        <w:rPr>
          <w:sz w:val="22"/>
          <w:szCs w:val="22"/>
        </w:rPr>
      </w:pPr>
    </w:p>
    <w:p w14:paraId="7CFF8FE3" w14:textId="77777777" w:rsidR="00960217" w:rsidRDefault="00960217">
      <w:pPr>
        <w:pStyle w:val="Normal1"/>
        <w:jc w:val="both"/>
        <w:rPr>
          <w:b/>
          <w:sz w:val="22"/>
          <w:szCs w:val="22"/>
        </w:rPr>
      </w:pPr>
    </w:p>
    <w:p w14:paraId="733FE3F5" w14:textId="0021A9D1" w:rsidR="00960217" w:rsidRDefault="00CD6475">
      <w:pPr>
        <w:pStyle w:val="Normal1"/>
        <w:jc w:val="both"/>
        <w:rPr>
          <w:b/>
          <w:sz w:val="22"/>
          <w:szCs w:val="22"/>
        </w:rPr>
      </w:pPr>
      <w:r w:rsidRPr="00CD6475">
        <w:rPr>
          <w:b/>
          <w:sz w:val="22"/>
          <w:szCs w:val="22"/>
        </w:rPr>
        <w:t xml:space="preserve">La collaboration </w:t>
      </w:r>
      <w:proofErr w:type="spellStart"/>
      <w:r w:rsidRPr="00CD6475">
        <w:rPr>
          <w:b/>
          <w:sz w:val="22"/>
          <w:szCs w:val="22"/>
        </w:rPr>
        <w:t>DarkSide</w:t>
      </w:r>
      <w:proofErr w:type="spellEnd"/>
      <w:r w:rsidRPr="00CD6475">
        <w:rPr>
          <w:b/>
          <w:sz w:val="22"/>
          <w:szCs w:val="22"/>
        </w:rPr>
        <w:t xml:space="preserve"> annonce aujourd'hui, le </w:t>
      </w:r>
      <w:r w:rsidR="002C4DE1">
        <w:rPr>
          <w:b/>
          <w:sz w:val="22"/>
          <w:szCs w:val="22"/>
        </w:rPr>
        <w:t>21 février 2018 lors de la confé</w:t>
      </w:r>
      <w:r w:rsidRPr="00CD6475">
        <w:rPr>
          <w:b/>
          <w:sz w:val="22"/>
          <w:szCs w:val="22"/>
        </w:rPr>
        <w:t xml:space="preserve">rence "UCLA </w:t>
      </w:r>
      <w:proofErr w:type="spellStart"/>
      <w:r w:rsidRPr="00CD6475">
        <w:rPr>
          <w:b/>
          <w:sz w:val="22"/>
          <w:szCs w:val="22"/>
        </w:rPr>
        <w:t>Dark</w:t>
      </w:r>
      <w:proofErr w:type="spellEnd"/>
      <w:r w:rsidRPr="00CD6475">
        <w:rPr>
          <w:b/>
          <w:sz w:val="22"/>
          <w:szCs w:val="22"/>
        </w:rPr>
        <w:t xml:space="preserve"> </w:t>
      </w:r>
      <w:proofErr w:type="spellStart"/>
      <w:r w:rsidRPr="00CD6475">
        <w:rPr>
          <w:b/>
          <w:sz w:val="22"/>
          <w:szCs w:val="22"/>
        </w:rPr>
        <w:t>Matter</w:t>
      </w:r>
      <w:proofErr w:type="spellEnd"/>
      <w:r w:rsidRPr="00CD6475">
        <w:rPr>
          <w:b/>
          <w:sz w:val="22"/>
          <w:szCs w:val="22"/>
        </w:rPr>
        <w:t xml:space="preserve"> 2018" à Los Angeles, la meilleure limite d'exclusion dans la recherche de matière noire de faible masse. </w:t>
      </w:r>
      <w:r w:rsidR="0022199C">
        <w:rPr>
          <w:b/>
          <w:sz w:val="22"/>
          <w:szCs w:val="22"/>
        </w:rPr>
        <w:t>Ce résultat a été obtenu</w:t>
      </w:r>
      <w:r w:rsidR="008C1644">
        <w:rPr>
          <w:b/>
          <w:sz w:val="22"/>
          <w:szCs w:val="22"/>
        </w:rPr>
        <w:t xml:space="preserve"> grâce au détecteur </w:t>
      </w:r>
      <w:r w:rsidR="008C1644">
        <w:rPr>
          <w:b/>
          <w:i/>
          <w:sz w:val="22"/>
          <w:szCs w:val="22"/>
        </w:rPr>
        <w:t>DarkSide-50</w:t>
      </w:r>
      <w:r w:rsidR="00934A21" w:rsidRPr="00934A21">
        <w:rPr>
          <w:b/>
          <w:sz w:val="22"/>
          <w:szCs w:val="22"/>
        </w:rPr>
        <w:t xml:space="preserve">, </w:t>
      </w:r>
      <w:r w:rsidR="00934A21">
        <w:rPr>
          <w:b/>
          <w:sz w:val="22"/>
          <w:szCs w:val="22"/>
        </w:rPr>
        <w:t>qui utilise</w:t>
      </w:r>
      <w:r w:rsidR="0022199C">
        <w:rPr>
          <w:b/>
          <w:sz w:val="22"/>
          <w:szCs w:val="22"/>
        </w:rPr>
        <w:t xml:space="preserve"> une cible d'a</w:t>
      </w:r>
      <w:r w:rsidR="008C1644">
        <w:rPr>
          <w:b/>
          <w:sz w:val="22"/>
          <w:szCs w:val="22"/>
        </w:rPr>
        <w:t xml:space="preserve">rgon </w:t>
      </w:r>
      <w:r w:rsidR="0022199C">
        <w:rPr>
          <w:b/>
          <w:sz w:val="22"/>
          <w:szCs w:val="22"/>
        </w:rPr>
        <w:t>très faiblement radioactif</w:t>
      </w:r>
      <w:r w:rsidR="00934A21">
        <w:rPr>
          <w:b/>
          <w:sz w:val="22"/>
          <w:szCs w:val="22"/>
        </w:rPr>
        <w:t xml:space="preserve"> et qui est installé</w:t>
      </w:r>
      <w:r w:rsidR="00934A21" w:rsidRPr="00934A21">
        <w:rPr>
          <w:b/>
          <w:sz w:val="22"/>
          <w:szCs w:val="22"/>
        </w:rPr>
        <w:t xml:space="preserve"> </w:t>
      </w:r>
      <w:r w:rsidR="00934A21">
        <w:rPr>
          <w:b/>
          <w:sz w:val="22"/>
          <w:szCs w:val="22"/>
        </w:rPr>
        <w:t xml:space="preserve">au LNGS (Laboratoire Souterrain du </w:t>
      </w:r>
      <w:proofErr w:type="spellStart"/>
      <w:r w:rsidR="00934A21">
        <w:rPr>
          <w:b/>
          <w:sz w:val="22"/>
          <w:szCs w:val="22"/>
        </w:rPr>
        <w:t>Gran</w:t>
      </w:r>
      <w:proofErr w:type="spellEnd"/>
      <w:r w:rsidR="00934A21">
        <w:rPr>
          <w:b/>
          <w:sz w:val="22"/>
          <w:szCs w:val="22"/>
        </w:rPr>
        <w:t xml:space="preserve"> </w:t>
      </w:r>
      <w:proofErr w:type="spellStart"/>
      <w:r w:rsidR="00934A21">
        <w:rPr>
          <w:b/>
          <w:sz w:val="22"/>
          <w:szCs w:val="22"/>
        </w:rPr>
        <w:t>Sasso</w:t>
      </w:r>
      <w:proofErr w:type="spellEnd"/>
      <w:r w:rsidR="00934A21">
        <w:rPr>
          <w:b/>
          <w:sz w:val="22"/>
          <w:szCs w:val="22"/>
        </w:rPr>
        <w:t>, en Italie)</w:t>
      </w:r>
      <w:r w:rsidR="008C1644">
        <w:rPr>
          <w:b/>
          <w:sz w:val="22"/>
          <w:szCs w:val="22"/>
        </w:rPr>
        <w:t>. Les contributions des équipes de recherche de l’APC (</w:t>
      </w:r>
      <w:proofErr w:type="spellStart"/>
      <w:r w:rsidR="008C1644">
        <w:rPr>
          <w:b/>
          <w:sz w:val="22"/>
          <w:szCs w:val="22"/>
        </w:rPr>
        <w:t>Astroparticule</w:t>
      </w:r>
      <w:proofErr w:type="spellEnd"/>
      <w:r w:rsidR="008C1644">
        <w:rPr>
          <w:b/>
          <w:sz w:val="22"/>
          <w:szCs w:val="22"/>
        </w:rPr>
        <w:t xml:space="preserve"> et Cosmologie) et du LPNHE (Laboratoire de Physique Nucléaire et de Hautes Énergies), qui font partie de la collaboration </w:t>
      </w:r>
      <w:r w:rsidR="008C1644">
        <w:rPr>
          <w:b/>
          <w:i/>
          <w:sz w:val="22"/>
          <w:szCs w:val="22"/>
        </w:rPr>
        <w:t>DarkSide</w:t>
      </w:r>
      <w:r w:rsidR="008C1644">
        <w:rPr>
          <w:b/>
          <w:sz w:val="22"/>
          <w:szCs w:val="22"/>
        </w:rPr>
        <w:t xml:space="preserve">, se sont avérées décisives pour parvenir à ce succès. L'expérience de calibration "ARIS" réalisée sur le site ALTO de l'IPNO (Institut de Physique Nucléaire </w:t>
      </w:r>
      <w:r w:rsidR="0022199C">
        <w:rPr>
          <w:b/>
          <w:sz w:val="22"/>
          <w:szCs w:val="22"/>
        </w:rPr>
        <w:t>d’</w:t>
      </w:r>
      <w:r w:rsidR="008C1644">
        <w:rPr>
          <w:b/>
          <w:sz w:val="22"/>
          <w:szCs w:val="22"/>
        </w:rPr>
        <w:t>Orsay) a été tout aussi cruciale.</w:t>
      </w:r>
    </w:p>
    <w:p w14:paraId="75192ECD" w14:textId="77777777" w:rsidR="00960217" w:rsidRDefault="00960217">
      <w:pPr>
        <w:pStyle w:val="Normal1"/>
        <w:jc w:val="both"/>
        <w:rPr>
          <w:b/>
          <w:sz w:val="22"/>
          <w:szCs w:val="22"/>
        </w:rPr>
      </w:pPr>
    </w:p>
    <w:p w14:paraId="622577F7" w14:textId="77777777" w:rsidR="00960217" w:rsidRDefault="00960217">
      <w:pPr>
        <w:pStyle w:val="Normal1"/>
        <w:jc w:val="both"/>
        <w:rPr>
          <w:b/>
          <w:sz w:val="22"/>
          <w:szCs w:val="22"/>
        </w:rPr>
      </w:pPr>
    </w:p>
    <w:p w14:paraId="5278248F" w14:textId="77777777" w:rsidR="00960217" w:rsidRDefault="008C1644">
      <w:pPr>
        <w:pStyle w:val="Normal1"/>
        <w:jc w:val="both"/>
        <w:rPr>
          <w:rFonts w:ascii="Trebuchet MS" w:eastAsia="Trebuchet MS" w:hAnsi="Trebuchet MS" w:cs="Trebuchet MS"/>
          <w:sz w:val="22"/>
          <w:szCs w:val="22"/>
        </w:rPr>
      </w:pPr>
      <w:r>
        <w:rPr>
          <w:rFonts w:ascii="Trebuchet MS" w:eastAsia="Trebuchet MS" w:hAnsi="Trebuchet MS" w:cs="Trebuchet MS"/>
          <w:sz w:val="22"/>
          <w:szCs w:val="22"/>
        </w:rPr>
        <w:t xml:space="preserve">Un large éventail d'observations astronomiques a montré que les étoiles visibles et les gaz dans toutes les galaxies, y compris la nôtre, sont immergés dans un nuage de matière non-lumineuse, la matière noire, beaucoup plus abondante que la matière ordinaire. </w:t>
      </w:r>
    </w:p>
    <w:p w14:paraId="661F5604" w14:textId="77777777" w:rsidR="00960217" w:rsidRDefault="008C1644">
      <w:pPr>
        <w:pStyle w:val="Normal1"/>
        <w:jc w:val="both"/>
        <w:rPr>
          <w:rFonts w:ascii="Trebuchet MS" w:eastAsia="Trebuchet MS" w:hAnsi="Trebuchet MS" w:cs="Trebuchet MS"/>
          <w:sz w:val="22"/>
          <w:szCs w:val="22"/>
        </w:rPr>
      </w:pPr>
      <w:r>
        <w:rPr>
          <w:rFonts w:ascii="Trebuchet MS" w:eastAsia="Trebuchet MS" w:hAnsi="Trebuchet MS" w:cs="Trebuchet MS"/>
          <w:sz w:val="22"/>
          <w:szCs w:val="22"/>
        </w:rPr>
        <w:t>Un des principaux défis de l</w:t>
      </w:r>
      <w:r w:rsidR="00572BE8">
        <w:rPr>
          <w:rFonts w:ascii="Trebuchet MS" w:eastAsia="Trebuchet MS" w:hAnsi="Trebuchet MS" w:cs="Trebuchet MS"/>
          <w:sz w:val="22"/>
          <w:szCs w:val="22"/>
        </w:rPr>
        <w:t xml:space="preserve">a physique des </w:t>
      </w:r>
      <w:proofErr w:type="spellStart"/>
      <w:r w:rsidR="00572BE8">
        <w:rPr>
          <w:rFonts w:ascii="Trebuchet MS" w:eastAsia="Trebuchet MS" w:hAnsi="Trebuchet MS" w:cs="Trebuchet MS"/>
          <w:sz w:val="22"/>
          <w:szCs w:val="22"/>
        </w:rPr>
        <w:t>astroparticules</w:t>
      </w:r>
      <w:proofErr w:type="spellEnd"/>
      <w:r w:rsidR="00572BE8">
        <w:rPr>
          <w:rFonts w:ascii="Trebuchet MS" w:eastAsia="Trebuchet MS" w:hAnsi="Trebuchet MS" w:cs="Trebuchet MS"/>
          <w:sz w:val="22"/>
          <w:szCs w:val="22"/>
        </w:rPr>
        <w:t xml:space="preserve"> </w:t>
      </w:r>
      <w:r>
        <w:rPr>
          <w:rFonts w:ascii="Trebuchet MS" w:eastAsia="Trebuchet MS" w:hAnsi="Trebuchet MS" w:cs="Trebuchet MS"/>
          <w:sz w:val="22"/>
          <w:szCs w:val="22"/>
        </w:rPr>
        <w:t xml:space="preserve">est de </w:t>
      </w:r>
      <w:r w:rsidR="00572BE8">
        <w:rPr>
          <w:rFonts w:ascii="Trebuchet MS" w:eastAsia="Trebuchet MS" w:hAnsi="Trebuchet MS" w:cs="Trebuchet MS"/>
          <w:sz w:val="22"/>
          <w:szCs w:val="22"/>
        </w:rPr>
        <w:t>détecter</w:t>
      </w:r>
      <w:r>
        <w:rPr>
          <w:rFonts w:ascii="Trebuchet MS" w:eastAsia="Trebuchet MS" w:hAnsi="Trebuchet MS" w:cs="Trebuchet MS"/>
          <w:sz w:val="22"/>
          <w:szCs w:val="22"/>
        </w:rPr>
        <w:t xml:space="preserve"> directe</w:t>
      </w:r>
      <w:r w:rsidR="00572BE8">
        <w:rPr>
          <w:rFonts w:ascii="Trebuchet MS" w:eastAsia="Trebuchet MS" w:hAnsi="Trebuchet MS" w:cs="Trebuchet MS"/>
          <w:sz w:val="22"/>
          <w:szCs w:val="22"/>
        </w:rPr>
        <w:t>ment les</w:t>
      </w:r>
      <w:r>
        <w:rPr>
          <w:rFonts w:ascii="Trebuchet MS" w:eastAsia="Trebuchet MS" w:hAnsi="Trebuchet MS" w:cs="Trebuchet MS"/>
          <w:sz w:val="22"/>
          <w:szCs w:val="22"/>
        </w:rPr>
        <w:t xml:space="preserve"> particules de matière noire</w:t>
      </w:r>
      <w:r w:rsidR="00F91C12">
        <w:rPr>
          <w:rFonts w:ascii="Trebuchet MS" w:eastAsia="Trebuchet MS" w:hAnsi="Trebuchet MS" w:cs="Trebuchet MS"/>
          <w:sz w:val="22"/>
          <w:szCs w:val="22"/>
        </w:rPr>
        <w:t xml:space="preserve">, les </w:t>
      </w:r>
      <w:proofErr w:type="spellStart"/>
      <w:r w:rsidR="00F91C12">
        <w:rPr>
          <w:rFonts w:ascii="Trebuchet MS" w:eastAsia="Trebuchet MS" w:hAnsi="Trebuchet MS" w:cs="Trebuchet MS"/>
          <w:sz w:val="22"/>
          <w:szCs w:val="22"/>
        </w:rPr>
        <w:t>WIMPs</w:t>
      </w:r>
      <w:proofErr w:type="spellEnd"/>
      <w:r w:rsidR="00F91C12">
        <w:rPr>
          <w:rFonts w:ascii="Trebuchet MS" w:eastAsia="Trebuchet MS" w:hAnsi="Trebuchet MS" w:cs="Trebuchet MS"/>
          <w:sz w:val="22"/>
          <w:szCs w:val="22"/>
        </w:rPr>
        <w:t xml:space="preserve"> (</w:t>
      </w:r>
      <w:proofErr w:type="spellStart"/>
      <w:r w:rsidR="00F91C12" w:rsidRPr="00F91C12">
        <w:rPr>
          <w:rFonts w:ascii="Trebuchet MS" w:eastAsia="Trebuchet MS" w:hAnsi="Trebuchet MS" w:cs="Trebuchet MS"/>
          <w:i/>
          <w:sz w:val="22"/>
          <w:szCs w:val="22"/>
        </w:rPr>
        <w:t>Weakly</w:t>
      </w:r>
      <w:proofErr w:type="spellEnd"/>
      <w:r w:rsidR="00F91C12" w:rsidRPr="00F91C12">
        <w:rPr>
          <w:rFonts w:ascii="Trebuchet MS" w:eastAsia="Trebuchet MS" w:hAnsi="Trebuchet MS" w:cs="Trebuchet MS"/>
          <w:i/>
          <w:sz w:val="22"/>
          <w:szCs w:val="22"/>
        </w:rPr>
        <w:t xml:space="preserve"> </w:t>
      </w:r>
      <w:proofErr w:type="spellStart"/>
      <w:r w:rsidR="00F91C12" w:rsidRPr="00F91C12">
        <w:rPr>
          <w:rFonts w:ascii="Trebuchet MS" w:eastAsia="Trebuchet MS" w:hAnsi="Trebuchet MS" w:cs="Trebuchet MS"/>
          <w:i/>
          <w:sz w:val="22"/>
          <w:szCs w:val="22"/>
        </w:rPr>
        <w:t>Interacting</w:t>
      </w:r>
      <w:proofErr w:type="spellEnd"/>
      <w:r w:rsidR="00F91C12" w:rsidRPr="00F91C12">
        <w:rPr>
          <w:rFonts w:ascii="Trebuchet MS" w:eastAsia="Trebuchet MS" w:hAnsi="Trebuchet MS" w:cs="Trebuchet MS"/>
          <w:i/>
          <w:sz w:val="22"/>
          <w:szCs w:val="22"/>
        </w:rPr>
        <w:t xml:space="preserve"> Massive </w:t>
      </w:r>
      <w:proofErr w:type="spellStart"/>
      <w:r w:rsidR="00F91C12" w:rsidRPr="00F91C12">
        <w:rPr>
          <w:rFonts w:ascii="Trebuchet MS" w:eastAsia="Trebuchet MS" w:hAnsi="Trebuchet MS" w:cs="Trebuchet MS"/>
          <w:i/>
          <w:sz w:val="22"/>
          <w:szCs w:val="22"/>
        </w:rPr>
        <w:t>Particles</w:t>
      </w:r>
      <w:proofErr w:type="spellEnd"/>
      <w:r w:rsidR="00F91C12">
        <w:rPr>
          <w:rFonts w:ascii="Trebuchet MS" w:eastAsia="Trebuchet MS" w:hAnsi="Trebuchet MS" w:cs="Trebuchet MS"/>
          <w:sz w:val="22"/>
          <w:szCs w:val="22"/>
        </w:rPr>
        <w:t>)</w:t>
      </w:r>
      <w:r>
        <w:rPr>
          <w:rFonts w:ascii="Trebuchet MS" w:eastAsia="Trebuchet MS" w:hAnsi="Trebuchet MS" w:cs="Trebuchet MS"/>
          <w:sz w:val="22"/>
          <w:szCs w:val="22"/>
        </w:rPr>
        <w:t xml:space="preserve"> à travers leurs possibles interactions avec la matière ordinaire. </w:t>
      </w:r>
    </w:p>
    <w:p w14:paraId="5B33D003" w14:textId="77777777" w:rsidR="00960217" w:rsidRDefault="00960217">
      <w:pPr>
        <w:pStyle w:val="Normal1"/>
        <w:jc w:val="both"/>
        <w:rPr>
          <w:rFonts w:ascii="Trebuchet MS" w:eastAsia="Trebuchet MS" w:hAnsi="Trebuchet MS" w:cs="Trebuchet MS"/>
          <w:sz w:val="22"/>
          <w:szCs w:val="22"/>
        </w:rPr>
      </w:pPr>
    </w:p>
    <w:p w14:paraId="6DBFE6E4" w14:textId="77777777" w:rsidR="00960217" w:rsidRPr="00572BE8" w:rsidRDefault="008C1644">
      <w:pPr>
        <w:pStyle w:val="Normal1"/>
        <w:jc w:val="both"/>
        <w:rPr>
          <w:rFonts w:ascii="Trebuchet MS" w:eastAsia="Trebuchet MS" w:hAnsi="Trebuchet MS" w:cs="Trebuchet MS"/>
          <w:sz w:val="22"/>
          <w:szCs w:val="22"/>
        </w:rPr>
      </w:pPr>
      <w:r>
        <w:rPr>
          <w:rFonts w:ascii="Trebuchet MS" w:eastAsia="Trebuchet MS" w:hAnsi="Trebuchet MS" w:cs="Trebuchet MS"/>
          <w:sz w:val="22"/>
          <w:szCs w:val="22"/>
        </w:rPr>
        <w:t xml:space="preserve">Pour atteindre cet objectif, les expériences </w:t>
      </w:r>
      <w:r w:rsidR="00572BE8">
        <w:rPr>
          <w:rFonts w:ascii="Trebuchet MS" w:eastAsia="Trebuchet MS" w:hAnsi="Trebuchet MS" w:cs="Trebuchet MS"/>
          <w:sz w:val="22"/>
          <w:szCs w:val="22"/>
        </w:rPr>
        <w:t>de</w:t>
      </w:r>
      <w:r>
        <w:rPr>
          <w:rFonts w:ascii="Trebuchet MS" w:eastAsia="Trebuchet MS" w:hAnsi="Trebuchet MS" w:cs="Trebuchet MS"/>
          <w:sz w:val="22"/>
          <w:szCs w:val="22"/>
        </w:rPr>
        <w:t xml:space="preserve"> détection directe de matière noire doivent être installées dans un envi</w:t>
      </w:r>
      <w:r w:rsidR="00572BE8">
        <w:rPr>
          <w:rFonts w:ascii="Trebuchet MS" w:eastAsia="Trebuchet MS" w:hAnsi="Trebuchet MS" w:cs="Trebuchet MS"/>
          <w:sz w:val="22"/>
          <w:szCs w:val="22"/>
        </w:rPr>
        <w:t>ronnement souterrain: la couverture de roche</w:t>
      </w:r>
      <w:r>
        <w:rPr>
          <w:rFonts w:ascii="Trebuchet MS" w:eastAsia="Trebuchet MS" w:hAnsi="Trebuchet MS" w:cs="Trebuchet MS"/>
          <w:sz w:val="22"/>
          <w:szCs w:val="22"/>
        </w:rPr>
        <w:t>s, en agissa</w:t>
      </w:r>
      <w:r w:rsidR="00572BE8">
        <w:rPr>
          <w:rFonts w:ascii="Trebuchet MS" w:eastAsia="Trebuchet MS" w:hAnsi="Trebuchet MS" w:cs="Trebuchet MS"/>
          <w:sz w:val="22"/>
          <w:szCs w:val="22"/>
        </w:rPr>
        <w:t>nt comme un bouclier, permet</w:t>
      </w:r>
      <w:r>
        <w:rPr>
          <w:rFonts w:ascii="Trebuchet MS" w:eastAsia="Trebuchet MS" w:hAnsi="Trebuchet MS" w:cs="Trebuchet MS"/>
          <w:sz w:val="22"/>
          <w:szCs w:val="22"/>
        </w:rPr>
        <w:t xml:space="preserve"> d'arrêter les particules cosmiques “ordinaires” et de minimiser leur impact sur </w:t>
      </w:r>
      <w:r w:rsidR="00572BE8">
        <w:rPr>
          <w:rFonts w:ascii="Trebuchet MS" w:eastAsia="Trebuchet MS" w:hAnsi="Trebuchet MS" w:cs="Trebuchet MS"/>
          <w:sz w:val="22"/>
          <w:szCs w:val="22"/>
        </w:rPr>
        <w:t>l’observation de phénomènes rares</w:t>
      </w:r>
      <w:r>
        <w:rPr>
          <w:rFonts w:ascii="Trebuchet MS" w:eastAsia="Trebuchet MS" w:hAnsi="Trebuchet MS" w:cs="Trebuchet MS"/>
          <w:sz w:val="22"/>
          <w:szCs w:val="22"/>
        </w:rPr>
        <w:t xml:space="preserve">. En effet, le taux d’interaction de la matière noire avec la matière ordinaire </w:t>
      </w:r>
      <w:r w:rsidR="00572BE8">
        <w:rPr>
          <w:rFonts w:ascii="Trebuchet MS" w:eastAsia="Trebuchet MS" w:hAnsi="Trebuchet MS" w:cs="Trebuchet MS"/>
          <w:sz w:val="22"/>
          <w:szCs w:val="22"/>
        </w:rPr>
        <w:t xml:space="preserve">est non seulement </w:t>
      </w:r>
      <w:r>
        <w:rPr>
          <w:rFonts w:ascii="Trebuchet MS" w:eastAsia="Trebuchet MS" w:hAnsi="Trebuchet MS" w:cs="Trebuchet MS"/>
          <w:sz w:val="22"/>
          <w:szCs w:val="22"/>
        </w:rPr>
        <w:t xml:space="preserve">très faible, mais l’énergie libérée lors de ces interactions est aussi minime. Pour ces raisons, les expériences utilisent des technologies en </w:t>
      </w:r>
      <w:r w:rsidR="00572BE8">
        <w:rPr>
          <w:rFonts w:ascii="Trebuchet MS" w:eastAsia="Trebuchet MS" w:hAnsi="Trebuchet MS" w:cs="Trebuchet MS"/>
          <w:sz w:val="22"/>
          <w:szCs w:val="22"/>
        </w:rPr>
        <w:t xml:space="preserve">constante </w:t>
      </w:r>
      <w:r>
        <w:rPr>
          <w:rFonts w:ascii="Trebuchet MS" w:eastAsia="Trebuchet MS" w:hAnsi="Trebuchet MS" w:cs="Trebuchet MS"/>
          <w:sz w:val="22"/>
          <w:szCs w:val="22"/>
        </w:rPr>
        <w:t xml:space="preserve">évolution </w:t>
      </w:r>
      <w:r w:rsidR="001C75D2">
        <w:rPr>
          <w:rFonts w:ascii="Trebuchet MS" w:eastAsia="Trebuchet MS" w:hAnsi="Trebuchet MS" w:cs="Trebuchet MS"/>
          <w:sz w:val="22"/>
          <w:szCs w:val="22"/>
        </w:rPr>
        <w:t xml:space="preserve">pour atteindre les hauts niveaux de sensibilité nécessaires pour </w:t>
      </w:r>
      <w:r>
        <w:rPr>
          <w:rFonts w:ascii="Trebuchet MS" w:eastAsia="Trebuchet MS" w:hAnsi="Trebuchet MS" w:cs="Trebuchet MS"/>
          <w:sz w:val="22"/>
          <w:szCs w:val="22"/>
        </w:rPr>
        <w:t>permettre une découverte ouvrant la voie à l'exploration de nouvelles lois de la physique.</w:t>
      </w:r>
    </w:p>
    <w:p w14:paraId="7609B6EE" w14:textId="77777777" w:rsidR="00960217" w:rsidRDefault="00960217">
      <w:pPr>
        <w:pStyle w:val="Normal1"/>
        <w:jc w:val="both"/>
        <w:rPr>
          <w:sz w:val="22"/>
          <w:szCs w:val="22"/>
        </w:rPr>
      </w:pPr>
    </w:p>
    <w:p w14:paraId="6DBBBD46" w14:textId="77777777" w:rsidR="00960217" w:rsidRDefault="008C1644">
      <w:pPr>
        <w:pStyle w:val="Normal1"/>
        <w:jc w:val="both"/>
        <w:rPr>
          <w:rFonts w:ascii="Trebuchet MS" w:eastAsia="Trebuchet MS" w:hAnsi="Trebuchet MS" w:cs="Trebuchet MS"/>
          <w:sz w:val="22"/>
          <w:szCs w:val="22"/>
        </w:rPr>
      </w:pPr>
      <w:r>
        <w:rPr>
          <w:rFonts w:ascii="Trebuchet MS" w:eastAsia="Trebuchet MS" w:hAnsi="Trebuchet MS" w:cs="Trebuchet MS"/>
          <w:sz w:val="22"/>
          <w:szCs w:val="22"/>
        </w:rPr>
        <w:t xml:space="preserve">Dans ce contexte, la collaboration </w:t>
      </w:r>
      <w:r>
        <w:rPr>
          <w:rFonts w:ascii="Trebuchet MS" w:eastAsia="Trebuchet MS" w:hAnsi="Trebuchet MS" w:cs="Trebuchet MS"/>
          <w:i/>
          <w:sz w:val="22"/>
          <w:szCs w:val="22"/>
        </w:rPr>
        <w:t xml:space="preserve">DarkSide, </w:t>
      </w:r>
      <w:r w:rsidRPr="001C75D2">
        <w:rPr>
          <w:rFonts w:ascii="Trebuchet MS" w:eastAsia="Trebuchet MS" w:hAnsi="Trebuchet MS" w:cs="Trebuchet MS"/>
          <w:sz w:val="22"/>
          <w:szCs w:val="22"/>
        </w:rPr>
        <w:t>qui</w:t>
      </w:r>
      <w:r>
        <w:rPr>
          <w:rFonts w:ascii="Trebuchet MS" w:eastAsia="Trebuchet MS" w:hAnsi="Trebuchet MS" w:cs="Trebuchet MS"/>
          <w:sz w:val="22"/>
          <w:szCs w:val="22"/>
        </w:rPr>
        <w:t xml:space="preserve"> regroupe des instituts de recherche de huit pays: Brésil, Chine, Espagne, Etats-Unis, France, Italie, Pologne et Russie,  est en première ligne. </w:t>
      </w:r>
    </w:p>
    <w:p w14:paraId="56590729" w14:textId="77777777" w:rsidR="00960217" w:rsidRDefault="008C1644">
      <w:pPr>
        <w:pStyle w:val="Normal1"/>
        <w:jc w:val="both"/>
        <w:rPr>
          <w:rFonts w:ascii="Trebuchet MS" w:eastAsia="Trebuchet MS" w:hAnsi="Trebuchet MS" w:cs="Trebuchet MS"/>
          <w:sz w:val="22"/>
          <w:szCs w:val="22"/>
        </w:rPr>
      </w:pPr>
      <w:r>
        <w:rPr>
          <w:rFonts w:ascii="Trebuchet MS" w:eastAsia="Trebuchet MS" w:hAnsi="Trebuchet MS" w:cs="Trebuchet MS"/>
          <w:sz w:val="22"/>
          <w:szCs w:val="22"/>
        </w:rPr>
        <w:t xml:space="preserve">Un premier détecteur, </w:t>
      </w:r>
      <w:r>
        <w:rPr>
          <w:rFonts w:ascii="Trebuchet MS" w:eastAsia="Trebuchet MS" w:hAnsi="Trebuchet MS" w:cs="Trebuchet MS"/>
          <w:i/>
          <w:sz w:val="22"/>
          <w:szCs w:val="22"/>
        </w:rPr>
        <w:t>DarkSide-50</w:t>
      </w:r>
      <w:r w:rsidR="00572BE8">
        <w:rPr>
          <w:rFonts w:ascii="Trebuchet MS" w:eastAsia="Trebuchet MS" w:hAnsi="Trebuchet MS" w:cs="Trebuchet MS"/>
          <w:sz w:val="22"/>
          <w:szCs w:val="22"/>
        </w:rPr>
        <w:t xml:space="preserve">, </w:t>
      </w:r>
      <w:r>
        <w:rPr>
          <w:rFonts w:ascii="Trebuchet MS" w:eastAsia="Trebuchet MS" w:hAnsi="Trebuchet MS" w:cs="Trebuchet MS"/>
          <w:sz w:val="22"/>
          <w:szCs w:val="22"/>
        </w:rPr>
        <w:t>est actuellement en phase de prise de données. Il s’agit d’une chambre à projection temporelle</w:t>
      </w:r>
      <w:r w:rsidR="001C75D2">
        <w:rPr>
          <w:rFonts w:ascii="Trebuchet MS" w:eastAsia="Trebuchet MS" w:hAnsi="Trebuchet MS" w:cs="Trebuchet MS"/>
          <w:sz w:val="22"/>
          <w:szCs w:val="22"/>
        </w:rPr>
        <w:t xml:space="preserve"> (</w:t>
      </w:r>
      <w:r w:rsidR="001C75D2" w:rsidRPr="001C75D2">
        <w:rPr>
          <w:rFonts w:ascii="Trebuchet MS" w:eastAsia="Trebuchet MS" w:hAnsi="Trebuchet MS" w:cs="Trebuchet MS"/>
          <w:i/>
          <w:sz w:val="22"/>
          <w:szCs w:val="22"/>
        </w:rPr>
        <w:t>TPC</w:t>
      </w:r>
      <w:r w:rsidR="001C75D2">
        <w:rPr>
          <w:rFonts w:ascii="Trebuchet MS" w:eastAsia="Trebuchet MS" w:hAnsi="Trebuchet MS" w:cs="Trebuchet MS"/>
          <w:sz w:val="22"/>
          <w:szCs w:val="22"/>
        </w:rPr>
        <w:t>)</w:t>
      </w:r>
      <w:r>
        <w:rPr>
          <w:rFonts w:ascii="Trebuchet MS" w:eastAsia="Trebuchet MS" w:hAnsi="Trebuchet MS" w:cs="Trebuchet MS"/>
          <w:sz w:val="22"/>
          <w:szCs w:val="22"/>
        </w:rPr>
        <w:t xml:space="preserve"> </w:t>
      </w:r>
      <w:r w:rsidR="001C75D2">
        <w:rPr>
          <w:rFonts w:ascii="Trebuchet MS" w:eastAsia="Trebuchet MS" w:hAnsi="Trebuchet MS" w:cs="Trebuchet MS"/>
          <w:sz w:val="22"/>
          <w:szCs w:val="22"/>
        </w:rPr>
        <w:t>contenant</w:t>
      </w:r>
      <w:r>
        <w:rPr>
          <w:rFonts w:ascii="Trebuchet MS" w:eastAsia="Trebuchet MS" w:hAnsi="Trebuchet MS" w:cs="Trebuchet MS"/>
          <w:sz w:val="22"/>
          <w:szCs w:val="22"/>
        </w:rPr>
        <w:t xml:space="preserve"> 150 kg</w:t>
      </w:r>
      <w:r w:rsidR="00572BE8">
        <w:rPr>
          <w:rFonts w:ascii="Trebuchet MS" w:eastAsia="Trebuchet MS" w:hAnsi="Trebuchet MS" w:cs="Trebuchet MS"/>
          <w:sz w:val="22"/>
          <w:szCs w:val="22"/>
        </w:rPr>
        <w:t xml:space="preserve"> d’argon</w:t>
      </w:r>
      <w:r>
        <w:rPr>
          <w:rFonts w:ascii="Trebuchet MS" w:eastAsia="Trebuchet MS" w:hAnsi="Trebuchet MS" w:cs="Trebuchet MS"/>
          <w:sz w:val="22"/>
          <w:szCs w:val="22"/>
        </w:rPr>
        <w:t>, dont 50 k</w:t>
      </w:r>
      <w:r w:rsidR="00572BE8">
        <w:rPr>
          <w:rFonts w:ascii="Trebuchet MS" w:eastAsia="Trebuchet MS" w:hAnsi="Trebuchet MS" w:cs="Trebuchet MS"/>
          <w:sz w:val="22"/>
          <w:szCs w:val="22"/>
        </w:rPr>
        <w:t>g constituent</w:t>
      </w:r>
      <w:r w:rsidR="001C75D2">
        <w:rPr>
          <w:rFonts w:ascii="Trebuchet MS" w:eastAsia="Trebuchet MS" w:hAnsi="Trebuchet MS" w:cs="Trebuchet MS"/>
          <w:sz w:val="22"/>
          <w:szCs w:val="22"/>
        </w:rPr>
        <w:t xml:space="preserve"> la masse active. Cet argon, </w:t>
      </w:r>
      <w:r>
        <w:rPr>
          <w:rFonts w:ascii="Trebuchet MS" w:eastAsia="Trebuchet MS" w:hAnsi="Trebuchet MS" w:cs="Trebuchet MS"/>
          <w:sz w:val="22"/>
          <w:szCs w:val="22"/>
        </w:rPr>
        <w:t>extrait de puits très prof</w:t>
      </w:r>
      <w:r w:rsidR="00572BE8">
        <w:rPr>
          <w:rFonts w:ascii="Trebuchet MS" w:eastAsia="Trebuchet MS" w:hAnsi="Trebuchet MS" w:cs="Trebuchet MS"/>
          <w:sz w:val="22"/>
          <w:szCs w:val="22"/>
        </w:rPr>
        <w:t xml:space="preserve">onds au Colorado </w:t>
      </w:r>
      <w:r w:rsidR="001C75D2">
        <w:rPr>
          <w:rFonts w:ascii="Trebuchet MS" w:eastAsia="Trebuchet MS" w:hAnsi="Trebuchet MS" w:cs="Trebuchet MS"/>
          <w:sz w:val="22"/>
          <w:szCs w:val="22"/>
        </w:rPr>
        <w:t>est</w:t>
      </w:r>
      <w:r w:rsidR="00572BE8">
        <w:rPr>
          <w:rFonts w:ascii="Trebuchet MS" w:eastAsia="Trebuchet MS" w:hAnsi="Trebuchet MS" w:cs="Trebuchet MS"/>
          <w:sz w:val="22"/>
          <w:szCs w:val="22"/>
        </w:rPr>
        <w:t xml:space="preserve"> caractérisé</w:t>
      </w:r>
      <w:r>
        <w:rPr>
          <w:rFonts w:ascii="Trebuchet MS" w:eastAsia="Trebuchet MS" w:hAnsi="Trebuchet MS" w:cs="Trebuchet MS"/>
          <w:sz w:val="22"/>
          <w:szCs w:val="22"/>
        </w:rPr>
        <w:t xml:space="preserve"> par sa teneur minimale en radioactivité. Ces </w:t>
      </w:r>
      <w:r w:rsidR="001C75D2">
        <w:rPr>
          <w:rFonts w:ascii="Trebuchet MS" w:eastAsia="Trebuchet MS" w:hAnsi="Trebuchet MS" w:cs="Trebuchet MS"/>
          <w:sz w:val="22"/>
          <w:szCs w:val="22"/>
        </w:rPr>
        <w:t>propriétés</w:t>
      </w:r>
      <w:r>
        <w:rPr>
          <w:rFonts w:ascii="Trebuchet MS" w:eastAsia="Trebuchet MS" w:hAnsi="Trebuchet MS" w:cs="Trebuchet MS"/>
          <w:sz w:val="22"/>
          <w:szCs w:val="22"/>
        </w:rPr>
        <w:t xml:space="preserve">, </w:t>
      </w:r>
      <w:r w:rsidR="00572BE8">
        <w:rPr>
          <w:rFonts w:ascii="Trebuchet MS" w:eastAsia="Trebuchet MS" w:hAnsi="Trebuchet MS" w:cs="Trebuchet MS"/>
          <w:sz w:val="22"/>
          <w:szCs w:val="22"/>
        </w:rPr>
        <w:t xml:space="preserve">combinées </w:t>
      </w:r>
      <w:r>
        <w:rPr>
          <w:rFonts w:ascii="Trebuchet MS" w:eastAsia="Trebuchet MS" w:hAnsi="Trebuchet MS" w:cs="Trebuchet MS"/>
          <w:sz w:val="22"/>
          <w:szCs w:val="22"/>
        </w:rPr>
        <w:t xml:space="preserve">avec une technique d’analyse de données très performante, permettent une annulation du bruit de fond induit par la radioactivité naturelle et, par conséquent, une mise en évidence sûre des possibles interactions de la matière noire.  </w:t>
      </w:r>
    </w:p>
    <w:p w14:paraId="30749CEB" w14:textId="77777777" w:rsidR="00960217" w:rsidRDefault="00960217">
      <w:pPr>
        <w:pStyle w:val="Normal1"/>
        <w:jc w:val="both"/>
        <w:rPr>
          <w:sz w:val="22"/>
          <w:szCs w:val="22"/>
        </w:rPr>
      </w:pPr>
    </w:p>
    <w:p w14:paraId="04B4A1DE" w14:textId="77777777" w:rsidR="00960217" w:rsidRDefault="008C1644">
      <w:pPr>
        <w:pStyle w:val="Normal1"/>
        <w:jc w:val="both"/>
        <w:rPr>
          <w:rFonts w:ascii="Trebuchet MS" w:eastAsia="Trebuchet MS" w:hAnsi="Trebuchet MS" w:cs="Trebuchet MS"/>
          <w:sz w:val="22"/>
          <w:szCs w:val="22"/>
        </w:rPr>
      </w:pPr>
      <w:r>
        <w:rPr>
          <w:rFonts w:ascii="Trebuchet MS" w:eastAsia="Trebuchet MS" w:hAnsi="Trebuchet MS" w:cs="Trebuchet MS"/>
          <w:i/>
          <w:sz w:val="22"/>
          <w:szCs w:val="22"/>
        </w:rPr>
        <w:t>DarkSide-50</w:t>
      </w:r>
      <w:r w:rsidR="00F91C12">
        <w:rPr>
          <w:rFonts w:ascii="Trebuchet MS" w:eastAsia="Trebuchet MS" w:hAnsi="Trebuchet MS" w:cs="Trebuchet MS"/>
          <w:sz w:val="22"/>
          <w:szCs w:val="22"/>
        </w:rPr>
        <w:t xml:space="preserve"> est installé au</w:t>
      </w:r>
      <w:r>
        <w:rPr>
          <w:rFonts w:ascii="Trebuchet MS" w:eastAsia="Trebuchet MS" w:hAnsi="Trebuchet MS" w:cs="Trebuchet MS"/>
          <w:sz w:val="22"/>
          <w:szCs w:val="22"/>
        </w:rPr>
        <w:t xml:space="preserve"> LNGS en Italie, à </w:t>
      </w:r>
      <w:r w:rsidR="00F91C12">
        <w:rPr>
          <w:rFonts w:ascii="Trebuchet MS" w:eastAsia="Trebuchet MS" w:hAnsi="Trebuchet MS" w:cs="Trebuchet MS"/>
          <w:sz w:val="22"/>
          <w:szCs w:val="22"/>
        </w:rPr>
        <w:t>120</w:t>
      </w:r>
      <w:r>
        <w:rPr>
          <w:rFonts w:ascii="Trebuchet MS" w:eastAsia="Trebuchet MS" w:hAnsi="Trebuchet MS" w:cs="Trebuchet MS"/>
          <w:sz w:val="22"/>
          <w:szCs w:val="22"/>
        </w:rPr>
        <w:t xml:space="preserve"> km de Rome, à</w:t>
      </w:r>
      <w:r w:rsidR="00F91C12">
        <w:rPr>
          <w:rFonts w:ascii="Trebuchet MS" w:eastAsia="Trebuchet MS" w:hAnsi="Trebuchet MS" w:cs="Trebuchet MS"/>
          <w:sz w:val="22"/>
          <w:szCs w:val="22"/>
        </w:rPr>
        <w:t xml:space="preserve"> une profondeur de 1400 mètres permettant de réduire d’un million de </w:t>
      </w:r>
      <w:r>
        <w:rPr>
          <w:rFonts w:ascii="Trebuchet MS" w:eastAsia="Trebuchet MS" w:hAnsi="Trebuchet MS" w:cs="Trebuchet MS"/>
          <w:sz w:val="22"/>
          <w:szCs w:val="22"/>
        </w:rPr>
        <w:t xml:space="preserve">fois les rayons cosmiques. </w:t>
      </w:r>
      <w:r>
        <w:rPr>
          <w:rFonts w:ascii="Trebuchet MS" w:eastAsia="Trebuchet MS" w:hAnsi="Trebuchet MS" w:cs="Trebuchet MS"/>
          <w:i/>
          <w:sz w:val="22"/>
          <w:szCs w:val="22"/>
        </w:rPr>
        <w:t>DarkSide-50</w:t>
      </w:r>
      <w:r>
        <w:rPr>
          <w:rFonts w:ascii="Trebuchet MS" w:eastAsia="Trebuchet MS" w:hAnsi="Trebuchet MS" w:cs="Trebuchet MS"/>
          <w:sz w:val="22"/>
          <w:szCs w:val="22"/>
        </w:rPr>
        <w:t xml:space="preserve"> est également protégé par un double blindage composé de 30 tonnes de scintillateur liquide et de 1 000 tonnes d'eau ultra-pu</w:t>
      </w:r>
      <w:r w:rsidR="00F91C12">
        <w:rPr>
          <w:rFonts w:ascii="Trebuchet MS" w:eastAsia="Trebuchet MS" w:hAnsi="Trebuchet MS" w:cs="Trebuchet MS"/>
          <w:sz w:val="22"/>
          <w:szCs w:val="22"/>
        </w:rPr>
        <w:t>re, utilisés pour supprimer le rayonnement cosmique résiduel</w:t>
      </w:r>
      <w:r>
        <w:rPr>
          <w:rFonts w:ascii="Trebuchet MS" w:eastAsia="Trebuchet MS" w:hAnsi="Trebuchet MS" w:cs="Trebuchet MS"/>
          <w:sz w:val="22"/>
          <w:szCs w:val="22"/>
        </w:rPr>
        <w:t xml:space="preserve"> et la radioactivité des roches entourant le laboratoire.</w:t>
      </w:r>
    </w:p>
    <w:p w14:paraId="20B2617F" w14:textId="77777777" w:rsidR="00960217" w:rsidRDefault="00960217">
      <w:pPr>
        <w:pStyle w:val="Normal1"/>
        <w:jc w:val="both"/>
        <w:rPr>
          <w:sz w:val="22"/>
          <w:szCs w:val="22"/>
        </w:rPr>
      </w:pPr>
    </w:p>
    <w:p w14:paraId="7653002D" w14:textId="77777777" w:rsidR="00960217" w:rsidRDefault="008C1644">
      <w:pPr>
        <w:pStyle w:val="Normal1"/>
        <w:jc w:val="both"/>
        <w:rPr>
          <w:rFonts w:ascii="Trebuchet MS" w:eastAsia="Trebuchet MS" w:hAnsi="Trebuchet MS" w:cs="Trebuchet MS"/>
          <w:sz w:val="22"/>
          <w:szCs w:val="22"/>
        </w:rPr>
      </w:pPr>
      <w:r>
        <w:rPr>
          <w:rFonts w:ascii="Trebuchet MS" w:eastAsia="Trebuchet MS" w:hAnsi="Trebuchet MS" w:cs="Trebuchet MS"/>
          <w:sz w:val="22"/>
          <w:szCs w:val="22"/>
        </w:rPr>
        <w:t xml:space="preserve">Les résultats scientifiques  présentés par la collaboration </w:t>
      </w:r>
      <w:r>
        <w:rPr>
          <w:rFonts w:ascii="Trebuchet MS" w:eastAsia="Trebuchet MS" w:hAnsi="Trebuchet MS" w:cs="Trebuchet MS"/>
          <w:i/>
          <w:sz w:val="22"/>
          <w:szCs w:val="22"/>
        </w:rPr>
        <w:t xml:space="preserve">DarkSide </w:t>
      </w:r>
      <w:r>
        <w:rPr>
          <w:rFonts w:ascii="Trebuchet MS" w:eastAsia="Trebuchet MS" w:hAnsi="Trebuchet MS" w:cs="Trebuchet MS"/>
          <w:sz w:val="22"/>
          <w:szCs w:val="22"/>
        </w:rPr>
        <w:t xml:space="preserve">après 570 jours de </w:t>
      </w:r>
      <w:r w:rsidR="00F91C12">
        <w:rPr>
          <w:rFonts w:ascii="Trebuchet MS" w:eastAsia="Trebuchet MS" w:hAnsi="Trebuchet MS" w:cs="Trebuchet MS"/>
          <w:sz w:val="22"/>
          <w:szCs w:val="22"/>
        </w:rPr>
        <w:t>prise de données</w:t>
      </w:r>
      <w:r>
        <w:rPr>
          <w:rFonts w:ascii="Trebuchet MS" w:eastAsia="Trebuchet MS" w:hAnsi="Trebuchet MS" w:cs="Trebuchet MS"/>
          <w:sz w:val="22"/>
          <w:szCs w:val="22"/>
        </w:rPr>
        <w:t xml:space="preserve"> sont déclinés selon deux axes</w:t>
      </w:r>
      <w:r w:rsidR="00871CB6">
        <w:rPr>
          <w:rFonts w:ascii="Trebuchet MS" w:eastAsia="Trebuchet MS" w:hAnsi="Trebuchet MS" w:cs="Trebuchet MS"/>
          <w:sz w:val="22"/>
          <w:szCs w:val="22"/>
        </w:rPr>
        <w:t>.</w:t>
      </w:r>
    </w:p>
    <w:p w14:paraId="693AC3A5" w14:textId="77777777" w:rsidR="00960217" w:rsidRDefault="00871CB6">
      <w:pPr>
        <w:pStyle w:val="Normal1"/>
        <w:jc w:val="both"/>
        <w:rPr>
          <w:rFonts w:ascii="Trebuchet MS" w:eastAsia="Trebuchet MS" w:hAnsi="Trebuchet MS" w:cs="Trebuchet MS"/>
          <w:sz w:val="22"/>
          <w:szCs w:val="22"/>
        </w:rPr>
      </w:pPr>
      <w:r>
        <w:rPr>
          <w:rFonts w:ascii="Trebuchet MS" w:eastAsia="Trebuchet MS" w:hAnsi="Trebuchet MS" w:cs="Trebuchet MS"/>
          <w:sz w:val="22"/>
          <w:szCs w:val="22"/>
        </w:rPr>
        <w:lastRenderedPageBreak/>
        <w:t>D’une part, pour</w:t>
      </w:r>
      <w:r w:rsidR="00F91C12">
        <w:rPr>
          <w:rFonts w:ascii="Trebuchet MS" w:eastAsia="Trebuchet MS" w:hAnsi="Trebuchet MS" w:cs="Trebuchet MS"/>
          <w:sz w:val="22"/>
          <w:szCs w:val="22"/>
        </w:rPr>
        <w:t xml:space="preserve"> la recherche</w:t>
      </w:r>
      <w:r w:rsidR="008C1644">
        <w:rPr>
          <w:rFonts w:ascii="Trebuchet MS" w:eastAsia="Trebuchet MS" w:hAnsi="Trebuchet MS" w:cs="Trebuchet MS"/>
          <w:sz w:val="22"/>
          <w:szCs w:val="22"/>
        </w:rPr>
        <w:t xml:space="preserve"> de </w:t>
      </w:r>
      <w:proofErr w:type="spellStart"/>
      <w:r>
        <w:rPr>
          <w:rFonts w:ascii="Trebuchet MS" w:eastAsia="Trebuchet MS" w:hAnsi="Trebuchet MS" w:cs="Trebuchet MS"/>
          <w:sz w:val="22"/>
          <w:szCs w:val="22"/>
        </w:rPr>
        <w:t>WIMPs</w:t>
      </w:r>
      <w:proofErr w:type="spellEnd"/>
      <w:r>
        <w:rPr>
          <w:rFonts w:ascii="Trebuchet MS" w:eastAsia="Trebuchet MS" w:hAnsi="Trebuchet MS" w:cs="Trebuchet MS"/>
          <w:sz w:val="22"/>
          <w:szCs w:val="22"/>
        </w:rPr>
        <w:t xml:space="preserve"> de </w:t>
      </w:r>
      <w:r w:rsidR="008C1644">
        <w:rPr>
          <w:rFonts w:ascii="Trebuchet MS" w:eastAsia="Trebuchet MS" w:hAnsi="Trebuchet MS" w:cs="Trebuchet MS"/>
          <w:sz w:val="22"/>
          <w:szCs w:val="22"/>
        </w:rPr>
        <w:t>grande masse (&gt;50 GeV/c</w:t>
      </w:r>
      <w:r w:rsidR="008C1644">
        <w:rPr>
          <w:rFonts w:ascii="Trebuchet MS" w:eastAsia="Trebuchet MS" w:hAnsi="Trebuchet MS" w:cs="Trebuchet MS"/>
          <w:sz w:val="22"/>
          <w:szCs w:val="22"/>
          <w:vertAlign w:val="superscript"/>
        </w:rPr>
        <w:t>2</w:t>
      </w:r>
      <w:r w:rsidR="008C1644">
        <w:rPr>
          <w:rFonts w:ascii="Trebuchet MS" w:eastAsia="Trebuchet MS" w:hAnsi="Trebuchet MS" w:cs="Trebuchet MS"/>
          <w:sz w:val="22"/>
          <w:szCs w:val="22"/>
        </w:rPr>
        <w:t>)</w:t>
      </w:r>
      <w:r w:rsidR="008C1644">
        <w:rPr>
          <w:rFonts w:ascii="Trebuchet MS" w:eastAsia="Trebuchet MS" w:hAnsi="Trebuchet MS" w:cs="Trebuchet MS"/>
          <w:sz w:val="22"/>
          <w:szCs w:val="22"/>
          <w:shd w:val="clear" w:color="auto" w:fill="FFE061"/>
          <w:vertAlign w:val="superscript"/>
        </w:rPr>
        <w:footnoteReference w:id="1"/>
      </w:r>
      <w:r w:rsidR="008C1644">
        <w:rPr>
          <w:rFonts w:ascii="Trebuchet MS" w:eastAsia="Trebuchet MS" w:hAnsi="Trebuchet MS" w:cs="Trebuchet MS"/>
          <w:sz w:val="22"/>
          <w:szCs w:val="22"/>
        </w:rPr>
        <w:t xml:space="preserve">, les signaux de scintillation et </w:t>
      </w:r>
      <w:r>
        <w:rPr>
          <w:rFonts w:ascii="Trebuchet MS" w:eastAsia="Trebuchet MS" w:hAnsi="Trebuchet MS" w:cs="Trebuchet MS"/>
          <w:sz w:val="22"/>
          <w:szCs w:val="22"/>
        </w:rPr>
        <w:t>d’ionisation de l'a</w:t>
      </w:r>
      <w:r w:rsidR="008C1644">
        <w:rPr>
          <w:rFonts w:ascii="Trebuchet MS" w:eastAsia="Trebuchet MS" w:hAnsi="Trebuchet MS" w:cs="Trebuchet MS"/>
          <w:sz w:val="22"/>
          <w:szCs w:val="22"/>
        </w:rPr>
        <w:t xml:space="preserve">rgon liquide ont été exploités et  aucun événement n'a été observé dans la région d’énergie où le signal de la matière noire est attendu. La collaboration a ainsi démontré la puissance de discrimination du détecteur pour les signaux de radioactivité naturelle, ce qui constitue une validation très prometteuse de la technologie sous-jacente. </w:t>
      </w:r>
      <w:r>
        <w:rPr>
          <w:rFonts w:ascii="Trebuchet MS" w:eastAsia="Trebuchet MS" w:hAnsi="Trebuchet MS" w:cs="Trebuchet MS"/>
          <w:sz w:val="22"/>
          <w:szCs w:val="22"/>
        </w:rPr>
        <w:t>En particulier</w:t>
      </w:r>
      <w:r w:rsidR="008C1644">
        <w:rPr>
          <w:rFonts w:ascii="Trebuchet MS" w:eastAsia="Trebuchet MS" w:hAnsi="Trebuchet MS" w:cs="Trebuchet MS"/>
          <w:sz w:val="22"/>
          <w:szCs w:val="22"/>
        </w:rPr>
        <w:t>, la discrimination réalisée entre la radioactivité naturelle et le recul nucléaire est une confirmation forte des capacités de la technologie de l'argon liquide.</w:t>
      </w:r>
    </w:p>
    <w:p w14:paraId="0E70702E" w14:textId="77777777" w:rsidR="00960217" w:rsidRDefault="00960217">
      <w:pPr>
        <w:pStyle w:val="Normal1"/>
        <w:jc w:val="both"/>
        <w:rPr>
          <w:rFonts w:ascii="Trebuchet MS" w:eastAsia="Trebuchet MS" w:hAnsi="Trebuchet MS" w:cs="Trebuchet MS"/>
          <w:sz w:val="22"/>
          <w:szCs w:val="22"/>
        </w:rPr>
      </w:pPr>
    </w:p>
    <w:p w14:paraId="0A8C4305" w14:textId="7DBD2222" w:rsidR="00960217" w:rsidRDefault="008C1644">
      <w:pPr>
        <w:pStyle w:val="Normal1"/>
        <w:jc w:val="both"/>
        <w:rPr>
          <w:rFonts w:ascii="Trebuchet MS" w:eastAsia="Trebuchet MS" w:hAnsi="Trebuchet MS" w:cs="Trebuchet MS"/>
          <w:sz w:val="22"/>
          <w:szCs w:val="22"/>
        </w:rPr>
      </w:pPr>
      <w:r>
        <w:rPr>
          <w:rFonts w:ascii="Trebuchet MS" w:eastAsia="Trebuchet MS" w:hAnsi="Trebuchet MS" w:cs="Trebuchet MS"/>
          <w:sz w:val="22"/>
          <w:szCs w:val="22"/>
        </w:rPr>
        <w:t xml:space="preserve">D’autre part,  la collaboration a utilisé le seul signal d'ionisation pour explorer des  énergies plus faibles, où les </w:t>
      </w:r>
      <w:proofErr w:type="spellStart"/>
      <w:r>
        <w:rPr>
          <w:rFonts w:ascii="Trebuchet MS" w:eastAsia="Trebuchet MS" w:hAnsi="Trebuchet MS" w:cs="Trebuchet MS"/>
          <w:sz w:val="22"/>
          <w:szCs w:val="22"/>
        </w:rPr>
        <w:t>WIMPs</w:t>
      </w:r>
      <w:proofErr w:type="spellEnd"/>
      <w:r>
        <w:rPr>
          <w:rFonts w:ascii="Trebuchet MS" w:eastAsia="Trebuchet MS" w:hAnsi="Trebuchet MS" w:cs="Trebuchet MS"/>
          <w:sz w:val="22"/>
          <w:szCs w:val="22"/>
        </w:rPr>
        <w:t xml:space="preserve"> de masse inférieure (&lt;10 GeV/c</w:t>
      </w:r>
      <w:r>
        <w:rPr>
          <w:rFonts w:ascii="Trebuchet MS" w:eastAsia="Trebuchet MS" w:hAnsi="Trebuchet MS" w:cs="Trebuchet MS"/>
          <w:sz w:val="22"/>
          <w:szCs w:val="22"/>
          <w:vertAlign w:val="superscript"/>
        </w:rPr>
        <w:t>2</w:t>
      </w:r>
      <w:r w:rsidR="00871CB6">
        <w:rPr>
          <w:rFonts w:ascii="Trebuchet MS" w:eastAsia="Trebuchet MS" w:hAnsi="Trebuchet MS" w:cs="Trebuchet MS"/>
          <w:sz w:val="22"/>
          <w:szCs w:val="22"/>
        </w:rPr>
        <w:t>) sont attendu</w:t>
      </w:r>
      <w:r>
        <w:rPr>
          <w:rFonts w:ascii="Trebuchet MS" w:eastAsia="Trebuchet MS" w:hAnsi="Trebuchet MS" w:cs="Trebuchet MS"/>
          <w:sz w:val="22"/>
          <w:szCs w:val="22"/>
        </w:rPr>
        <w:t xml:space="preserve">s. L'absence du signal de scintillation ne permettant pas de supprimer le bruit de fond, la clé du succès a été la modélisation extrêmement précise du bruit et de la réponse du détecteur. </w:t>
      </w:r>
      <w:r w:rsidR="00871CB6" w:rsidRPr="008D3BE0">
        <w:rPr>
          <w:rFonts w:ascii="Trebuchet MS" w:eastAsia="Trebuchet MS" w:hAnsi="Trebuchet MS" w:cs="Trebuchet MS"/>
          <w:b/>
          <w:sz w:val="22"/>
          <w:szCs w:val="22"/>
        </w:rPr>
        <w:t>Le</w:t>
      </w:r>
      <w:r w:rsidRPr="008D3BE0">
        <w:rPr>
          <w:rFonts w:ascii="Trebuchet MS" w:eastAsia="Trebuchet MS" w:hAnsi="Trebuchet MS" w:cs="Trebuchet MS"/>
          <w:b/>
          <w:sz w:val="22"/>
          <w:szCs w:val="22"/>
        </w:rPr>
        <w:t xml:space="preserve"> r</w:t>
      </w:r>
      <w:r w:rsidRPr="008D3BE0">
        <w:rPr>
          <w:b/>
          <w:sz w:val="22"/>
          <w:szCs w:val="22"/>
        </w:rPr>
        <w:t>é</w:t>
      </w:r>
      <w:r w:rsidRPr="008D3BE0">
        <w:rPr>
          <w:rFonts w:ascii="Trebuchet MS" w:eastAsia="Trebuchet MS" w:hAnsi="Trebuchet MS" w:cs="Trebuchet MS"/>
          <w:b/>
          <w:sz w:val="22"/>
          <w:szCs w:val="22"/>
        </w:rPr>
        <w:t xml:space="preserve">sultat obtenu avec </w:t>
      </w:r>
      <w:r w:rsidRPr="008D3BE0">
        <w:rPr>
          <w:rFonts w:ascii="Trebuchet MS" w:eastAsia="Trebuchet MS" w:hAnsi="Trebuchet MS" w:cs="Trebuchet MS"/>
          <w:b/>
          <w:i/>
          <w:sz w:val="22"/>
          <w:szCs w:val="22"/>
        </w:rPr>
        <w:t>DarkSide-50</w:t>
      </w:r>
      <w:r w:rsidRPr="008D3BE0">
        <w:rPr>
          <w:rFonts w:ascii="Trebuchet MS" w:eastAsia="Trebuchet MS" w:hAnsi="Trebuchet MS" w:cs="Trebuchet MS"/>
          <w:b/>
          <w:sz w:val="22"/>
          <w:szCs w:val="22"/>
        </w:rPr>
        <w:t xml:space="preserve"> </w:t>
      </w:r>
      <w:r w:rsidR="00871CB6" w:rsidRPr="008D3BE0">
        <w:rPr>
          <w:rFonts w:ascii="Trebuchet MS" w:hAnsi="Trebuchet MS"/>
          <w:b/>
          <w:sz w:val="22"/>
          <w:szCs w:val="22"/>
        </w:rPr>
        <w:t>a ainsi permis d’étendre</w:t>
      </w:r>
      <w:r w:rsidRPr="008D3BE0">
        <w:rPr>
          <w:rFonts w:ascii="Trebuchet MS" w:eastAsia="Trebuchet MS" w:hAnsi="Trebuchet MS" w:cs="Trebuchet MS"/>
          <w:b/>
          <w:sz w:val="22"/>
          <w:szCs w:val="22"/>
        </w:rPr>
        <w:t xml:space="preserve"> </w:t>
      </w:r>
      <w:r w:rsidR="00582C28" w:rsidRPr="008D3BE0">
        <w:rPr>
          <w:rFonts w:ascii="Trebuchet MS" w:eastAsia="Trebuchet MS" w:hAnsi="Trebuchet MS" w:cs="Trebuchet MS"/>
          <w:b/>
          <w:sz w:val="22"/>
          <w:szCs w:val="22"/>
        </w:rPr>
        <w:t>d</w:t>
      </w:r>
      <w:r w:rsidR="008D3BE0" w:rsidRPr="008D3BE0">
        <w:rPr>
          <w:rFonts w:ascii="Trebuchet MS" w:eastAsia="Trebuchet MS" w:hAnsi="Trebuchet MS" w:cs="Trebuchet MS"/>
          <w:b/>
          <w:sz w:val="22"/>
          <w:szCs w:val="22"/>
        </w:rPr>
        <w:t xml:space="preserve">’un ordre de grandeur </w:t>
      </w:r>
      <w:r w:rsidRPr="008D3BE0">
        <w:rPr>
          <w:rFonts w:ascii="Trebuchet MS" w:eastAsia="Trebuchet MS" w:hAnsi="Trebuchet MS" w:cs="Trebuchet MS"/>
          <w:b/>
          <w:sz w:val="22"/>
          <w:szCs w:val="22"/>
        </w:rPr>
        <w:t>la zone d</w:t>
      </w:r>
      <w:r w:rsidR="00871CB6" w:rsidRPr="008D3BE0">
        <w:rPr>
          <w:rFonts w:ascii="Trebuchet MS" w:eastAsia="Trebuchet MS" w:hAnsi="Trebuchet MS" w:cs="Trebuchet MS"/>
          <w:b/>
          <w:sz w:val="22"/>
          <w:szCs w:val="22"/>
        </w:rPr>
        <w:t xml:space="preserve">'exclusion à des </w:t>
      </w:r>
      <w:proofErr w:type="spellStart"/>
      <w:r w:rsidR="00871CB6" w:rsidRPr="008D3BE0">
        <w:rPr>
          <w:rFonts w:ascii="Trebuchet MS" w:eastAsia="Trebuchet MS" w:hAnsi="Trebuchet MS" w:cs="Trebuchet MS"/>
          <w:b/>
          <w:sz w:val="22"/>
          <w:szCs w:val="22"/>
        </w:rPr>
        <w:t>WIMPs</w:t>
      </w:r>
      <w:proofErr w:type="spellEnd"/>
      <w:r w:rsidR="00871CB6" w:rsidRPr="008D3BE0">
        <w:rPr>
          <w:rFonts w:ascii="Trebuchet MS" w:eastAsia="Trebuchet MS" w:hAnsi="Trebuchet MS" w:cs="Trebuchet MS"/>
          <w:b/>
          <w:sz w:val="22"/>
          <w:szCs w:val="22"/>
        </w:rPr>
        <w:t xml:space="preserve"> de masse</w:t>
      </w:r>
      <w:r w:rsidRPr="008D3BE0">
        <w:rPr>
          <w:rFonts w:ascii="Trebuchet MS" w:eastAsia="Trebuchet MS" w:hAnsi="Trebuchet MS" w:cs="Trebuchet MS"/>
          <w:b/>
          <w:sz w:val="22"/>
          <w:szCs w:val="22"/>
        </w:rPr>
        <w:t xml:space="preserve"> inf</w:t>
      </w:r>
      <w:r w:rsidRPr="008D3BE0">
        <w:rPr>
          <w:b/>
          <w:sz w:val="22"/>
          <w:szCs w:val="22"/>
        </w:rPr>
        <w:t>é</w:t>
      </w:r>
      <w:r w:rsidR="00871CB6" w:rsidRPr="008D3BE0">
        <w:rPr>
          <w:rFonts w:ascii="Trebuchet MS" w:eastAsia="Trebuchet MS" w:hAnsi="Trebuchet MS" w:cs="Trebuchet MS"/>
          <w:b/>
          <w:sz w:val="22"/>
          <w:szCs w:val="22"/>
        </w:rPr>
        <w:t>rieure</w:t>
      </w:r>
      <w:r w:rsidRPr="008D3BE0">
        <w:rPr>
          <w:rFonts w:ascii="Trebuchet MS" w:eastAsia="Trebuchet MS" w:hAnsi="Trebuchet MS" w:cs="Trebuchet MS"/>
          <w:b/>
          <w:sz w:val="22"/>
          <w:szCs w:val="22"/>
        </w:rPr>
        <w:t xml:space="preserve"> </w:t>
      </w:r>
      <w:r w:rsidRPr="008D3BE0">
        <w:rPr>
          <w:b/>
          <w:sz w:val="22"/>
          <w:szCs w:val="22"/>
        </w:rPr>
        <w:t xml:space="preserve">à </w:t>
      </w:r>
      <w:r w:rsidR="008D3BE0" w:rsidRPr="008D3BE0">
        <w:rPr>
          <w:rFonts w:ascii="Trebuchet MS" w:eastAsia="Trebuchet MS" w:hAnsi="Trebuchet MS" w:cs="Trebuchet MS"/>
          <w:b/>
          <w:sz w:val="22"/>
          <w:szCs w:val="22"/>
        </w:rPr>
        <w:t>5</w:t>
      </w:r>
      <w:r w:rsidRPr="008D3BE0">
        <w:rPr>
          <w:rFonts w:ascii="Trebuchet MS" w:eastAsia="Trebuchet MS" w:hAnsi="Trebuchet MS" w:cs="Trebuchet MS"/>
          <w:b/>
          <w:sz w:val="22"/>
          <w:szCs w:val="22"/>
        </w:rPr>
        <w:t xml:space="preserve"> GeV/c</w:t>
      </w:r>
      <w:r w:rsidRPr="008D3BE0">
        <w:rPr>
          <w:rFonts w:ascii="Trebuchet MS" w:eastAsia="Trebuchet MS" w:hAnsi="Trebuchet MS" w:cs="Trebuchet MS"/>
          <w:b/>
          <w:sz w:val="22"/>
          <w:szCs w:val="22"/>
          <w:vertAlign w:val="superscript"/>
        </w:rPr>
        <w:t>2</w:t>
      </w:r>
      <w:r w:rsidR="008D3BE0" w:rsidRPr="008D3BE0">
        <w:rPr>
          <w:rFonts w:ascii="Trebuchet MS" w:eastAsia="Trebuchet MS" w:hAnsi="Trebuchet MS" w:cs="Trebuchet MS"/>
          <w:b/>
          <w:sz w:val="22"/>
          <w:szCs w:val="22"/>
        </w:rPr>
        <w:t>.</w:t>
      </w:r>
      <w:r>
        <w:rPr>
          <w:rFonts w:ascii="Trebuchet MS" w:eastAsia="Trebuchet MS" w:hAnsi="Trebuchet MS" w:cs="Trebuchet MS"/>
          <w:sz w:val="22"/>
          <w:szCs w:val="22"/>
        </w:rPr>
        <w:t xml:space="preserve"> </w:t>
      </w:r>
    </w:p>
    <w:p w14:paraId="41F3D408" w14:textId="77777777" w:rsidR="00960217" w:rsidRDefault="00960217">
      <w:pPr>
        <w:pStyle w:val="Normal1"/>
        <w:jc w:val="both"/>
        <w:rPr>
          <w:rFonts w:ascii="Trebuchet MS" w:eastAsia="Trebuchet MS" w:hAnsi="Trebuchet MS" w:cs="Trebuchet MS"/>
          <w:sz w:val="22"/>
          <w:szCs w:val="22"/>
        </w:rPr>
      </w:pPr>
    </w:p>
    <w:p w14:paraId="421A201B" w14:textId="77777777" w:rsidR="00960217" w:rsidRDefault="008C1644">
      <w:pPr>
        <w:pStyle w:val="Normal1"/>
        <w:jc w:val="both"/>
        <w:rPr>
          <w:rFonts w:ascii="Trebuchet MS" w:eastAsia="Trebuchet MS" w:hAnsi="Trebuchet MS" w:cs="Trebuchet MS"/>
          <w:color w:val="00FF00"/>
          <w:sz w:val="22"/>
          <w:szCs w:val="22"/>
        </w:rPr>
      </w:pPr>
      <w:r>
        <w:rPr>
          <w:rFonts w:ascii="Trebuchet MS" w:eastAsia="Trebuchet MS" w:hAnsi="Trebuchet MS" w:cs="Trebuchet MS"/>
          <w:sz w:val="22"/>
          <w:szCs w:val="22"/>
        </w:rPr>
        <w:t xml:space="preserve">Une contribution fondamentale à ce résultat </w:t>
      </w:r>
      <w:r w:rsidR="00871CB6">
        <w:rPr>
          <w:rFonts w:ascii="Trebuchet MS" w:eastAsia="Trebuchet MS" w:hAnsi="Trebuchet MS" w:cs="Trebuchet MS"/>
          <w:sz w:val="22"/>
          <w:szCs w:val="22"/>
        </w:rPr>
        <w:t>vient de</w:t>
      </w:r>
      <w:r>
        <w:rPr>
          <w:rFonts w:ascii="Trebuchet MS" w:eastAsia="Trebuchet MS" w:hAnsi="Trebuchet MS" w:cs="Trebuchet MS"/>
          <w:sz w:val="22"/>
          <w:szCs w:val="22"/>
        </w:rPr>
        <w:t xml:space="preserve"> l’expérience ARIS qui a permis la caractérisatio</w:t>
      </w:r>
      <w:r w:rsidR="00871CB6">
        <w:rPr>
          <w:rFonts w:ascii="Trebuchet MS" w:eastAsia="Trebuchet MS" w:hAnsi="Trebuchet MS" w:cs="Trebuchet MS"/>
          <w:sz w:val="22"/>
          <w:szCs w:val="22"/>
        </w:rPr>
        <w:t>n détaillée de la réponse de l’a</w:t>
      </w:r>
      <w:r>
        <w:rPr>
          <w:rFonts w:ascii="Trebuchet MS" w:eastAsia="Trebuchet MS" w:hAnsi="Trebuchet MS" w:cs="Trebuchet MS"/>
          <w:sz w:val="22"/>
          <w:szCs w:val="22"/>
        </w:rPr>
        <w:t>rgon liquide. L’expérience ARIS, qui utilise un faisceau de neutrons, a été réalisée au laboratoire ALTO (Orsay) sous la direction des équipes françaises de l'APC et du LPNHE en collaboration avec l'IPNO. La modélisation précise de la réponse du détecteur et du bruit de fond a été le fruit du développement de plusieurs années d</w:t>
      </w:r>
      <w:r w:rsidR="006C3A90">
        <w:rPr>
          <w:rFonts w:ascii="Trebuchet MS" w:eastAsia="Trebuchet MS" w:hAnsi="Trebuchet MS" w:cs="Trebuchet MS"/>
          <w:sz w:val="22"/>
          <w:szCs w:val="22"/>
        </w:rPr>
        <w:t>’</w:t>
      </w:r>
      <w:r>
        <w:rPr>
          <w:rFonts w:ascii="Trebuchet MS" w:eastAsia="Trebuchet MS" w:hAnsi="Trebuchet MS" w:cs="Trebuchet MS"/>
          <w:sz w:val="22"/>
          <w:szCs w:val="22"/>
        </w:rPr>
        <w:t xml:space="preserve">une simulation Monte Carlo détaillée des détecteurs de la famille </w:t>
      </w:r>
      <w:r w:rsidRPr="00871CB6">
        <w:rPr>
          <w:rFonts w:ascii="Trebuchet MS" w:eastAsia="Trebuchet MS" w:hAnsi="Trebuchet MS" w:cs="Trebuchet MS"/>
          <w:i/>
          <w:sz w:val="22"/>
          <w:szCs w:val="22"/>
        </w:rPr>
        <w:t>DarkSide</w:t>
      </w:r>
      <w:r>
        <w:rPr>
          <w:rFonts w:ascii="Trebuchet MS" w:eastAsia="Trebuchet MS" w:hAnsi="Trebuchet MS" w:cs="Trebuchet MS"/>
          <w:sz w:val="22"/>
          <w:szCs w:val="22"/>
        </w:rPr>
        <w:t xml:space="preserve">, mise au point par les équipes de l’APC et du LPNHE. </w:t>
      </w:r>
    </w:p>
    <w:p w14:paraId="7F4E868B" w14:textId="77777777" w:rsidR="00960217" w:rsidRDefault="00960217">
      <w:pPr>
        <w:pStyle w:val="Normal1"/>
        <w:jc w:val="both"/>
        <w:rPr>
          <w:sz w:val="22"/>
          <w:szCs w:val="22"/>
        </w:rPr>
      </w:pPr>
    </w:p>
    <w:p w14:paraId="028C816E" w14:textId="77777777" w:rsidR="00960217" w:rsidRDefault="008C1644">
      <w:pPr>
        <w:pStyle w:val="Normal1"/>
        <w:jc w:val="both"/>
        <w:rPr>
          <w:rFonts w:ascii="Trebuchet MS" w:eastAsia="Trebuchet MS" w:hAnsi="Trebuchet MS" w:cs="Trebuchet MS"/>
          <w:i/>
          <w:sz w:val="22"/>
          <w:szCs w:val="22"/>
        </w:rPr>
      </w:pPr>
      <w:bookmarkStart w:id="1" w:name="_gjdgxs" w:colFirst="0" w:colLast="0"/>
      <w:bookmarkEnd w:id="1"/>
      <w:r>
        <w:rPr>
          <w:rFonts w:ascii="Trebuchet MS" w:eastAsia="Trebuchet MS" w:hAnsi="Trebuchet MS" w:cs="Trebuchet MS"/>
          <w:sz w:val="22"/>
          <w:szCs w:val="22"/>
        </w:rPr>
        <w:t xml:space="preserve">Les résultats de </w:t>
      </w:r>
      <w:r>
        <w:rPr>
          <w:rFonts w:ascii="Trebuchet MS" w:eastAsia="Trebuchet MS" w:hAnsi="Trebuchet MS" w:cs="Trebuchet MS"/>
          <w:i/>
          <w:sz w:val="22"/>
          <w:szCs w:val="22"/>
        </w:rPr>
        <w:t>DarkSide-50</w:t>
      </w:r>
      <w:r>
        <w:rPr>
          <w:rFonts w:ascii="Trebuchet MS" w:eastAsia="Trebuchet MS" w:hAnsi="Trebuchet MS" w:cs="Trebuchet MS"/>
          <w:sz w:val="22"/>
          <w:szCs w:val="22"/>
        </w:rPr>
        <w:t xml:space="preserve"> sont très prometteurs pour la réalisation d’un programme concluant de découverte de la matiè</w:t>
      </w:r>
      <w:r w:rsidR="001C75D2">
        <w:rPr>
          <w:rFonts w:ascii="Trebuchet MS" w:eastAsia="Trebuchet MS" w:hAnsi="Trebuchet MS" w:cs="Trebuchet MS"/>
          <w:sz w:val="22"/>
          <w:szCs w:val="22"/>
        </w:rPr>
        <w:t>re noire avec des détecteurs à a</w:t>
      </w:r>
      <w:r>
        <w:rPr>
          <w:rFonts w:ascii="Trebuchet MS" w:eastAsia="Trebuchet MS" w:hAnsi="Trebuchet MS" w:cs="Trebuchet MS"/>
          <w:sz w:val="22"/>
          <w:szCs w:val="22"/>
        </w:rPr>
        <w:t xml:space="preserve">rgon liquide. </w:t>
      </w:r>
      <w:r>
        <w:rPr>
          <w:rFonts w:ascii="Trebuchet MS" w:eastAsia="Trebuchet MS" w:hAnsi="Trebuchet MS" w:cs="Trebuchet MS"/>
          <w:i/>
          <w:sz w:val="22"/>
          <w:szCs w:val="22"/>
        </w:rPr>
        <w:t xml:space="preserve">"Ce résultat passionnant élargit considérablement la portée physique de la technologie de DarkSide, développée à l'origine pour la recherche de matière noire dans le domaine des grandes masses.» </w:t>
      </w:r>
      <w:r w:rsidRPr="001C75D2">
        <w:rPr>
          <w:rFonts w:ascii="Trebuchet MS" w:eastAsia="Trebuchet MS" w:hAnsi="Trebuchet MS" w:cs="Trebuchet MS"/>
          <w:sz w:val="22"/>
          <w:szCs w:val="22"/>
        </w:rPr>
        <w:t>a déclaré</w:t>
      </w:r>
      <w:r>
        <w:rPr>
          <w:rFonts w:ascii="Trebuchet MS" w:eastAsia="Trebuchet MS" w:hAnsi="Trebuchet MS" w:cs="Trebuchet MS"/>
          <w:i/>
          <w:sz w:val="22"/>
          <w:szCs w:val="22"/>
        </w:rPr>
        <w:t xml:space="preserve"> </w:t>
      </w:r>
      <w:r>
        <w:rPr>
          <w:rFonts w:ascii="Trebuchet MS" w:eastAsia="Trebuchet MS" w:hAnsi="Trebuchet MS" w:cs="Trebuchet MS"/>
          <w:sz w:val="22"/>
          <w:szCs w:val="22"/>
          <w:highlight w:val="white"/>
        </w:rPr>
        <w:t>Cristiano Galbiati, professeur à l'Université de Princeton et porte-parole de la collaboration. «</w:t>
      </w:r>
      <w:r>
        <w:rPr>
          <w:rFonts w:ascii="Trebuchet MS" w:eastAsia="Trebuchet MS" w:hAnsi="Trebuchet MS" w:cs="Trebuchet MS"/>
          <w:i/>
          <w:sz w:val="22"/>
          <w:szCs w:val="22"/>
        </w:rPr>
        <w:t>C'est la meilleure façon de lancer l'aventure du détecteur DarkSide-20k, dont la construction vient d'être approuvée et qui sera doté d'une cible près de 1000 fois plus grande que DarkSide-50 ".</w:t>
      </w:r>
    </w:p>
    <w:p w14:paraId="634E010C" w14:textId="77777777" w:rsidR="00960217" w:rsidRDefault="008C1644">
      <w:pPr>
        <w:pStyle w:val="Normal1"/>
        <w:jc w:val="both"/>
        <w:rPr>
          <w:rFonts w:ascii="Trebuchet MS" w:eastAsia="Trebuchet MS" w:hAnsi="Trebuchet MS" w:cs="Trebuchet MS"/>
          <w:color w:val="FF0000"/>
          <w:sz w:val="22"/>
          <w:szCs w:val="22"/>
        </w:rPr>
      </w:pPr>
      <w:r>
        <w:rPr>
          <w:rFonts w:ascii="Trebuchet MS" w:eastAsia="Trebuchet MS" w:hAnsi="Trebuchet MS" w:cs="Trebuchet MS"/>
          <w:sz w:val="22"/>
          <w:szCs w:val="22"/>
        </w:rPr>
        <w:br/>
        <w:t xml:space="preserve">En France, </w:t>
      </w:r>
      <w:r>
        <w:rPr>
          <w:rFonts w:ascii="Trebuchet MS" w:eastAsia="Trebuchet MS" w:hAnsi="Trebuchet MS" w:cs="Trebuchet MS"/>
          <w:i/>
          <w:sz w:val="22"/>
          <w:szCs w:val="22"/>
        </w:rPr>
        <w:t>DarkSide</w:t>
      </w:r>
      <w:r>
        <w:rPr>
          <w:rFonts w:ascii="Trebuchet MS" w:eastAsia="Trebuchet MS" w:hAnsi="Trebuchet MS" w:cs="Trebuchet MS"/>
          <w:sz w:val="22"/>
          <w:szCs w:val="22"/>
        </w:rPr>
        <w:t xml:space="preserve"> est soutenu par l'IN2P3, le LabEx UnivEarthS et l’Université Sorbonne Paris Cité qui a accueilli Cristiano Galbiati en qualité de professeur invité.  </w:t>
      </w:r>
    </w:p>
    <w:p w14:paraId="428B0A05" w14:textId="77777777" w:rsidR="00960217" w:rsidRDefault="00960217">
      <w:pPr>
        <w:pStyle w:val="Normal1"/>
        <w:jc w:val="both"/>
        <w:rPr>
          <w:rFonts w:ascii="Trebuchet MS" w:eastAsia="Trebuchet MS" w:hAnsi="Trebuchet MS" w:cs="Trebuchet MS"/>
          <w:color w:val="FF0000"/>
          <w:sz w:val="22"/>
          <w:szCs w:val="22"/>
        </w:rPr>
      </w:pPr>
    </w:p>
    <w:p w14:paraId="6B0C386E" w14:textId="77777777" w:rsidR="00960217" w:rsidRPr="00941D27" w:rsidRDefault="008C1644">
      <w:pPr>
        <w:pStyle w:val="Normal1"/>
        <w:jc w:val="both"/>
        <w:rPr>
          <w:i/>
          <w:sz w:val="20"/>
          <w:szCs w:val="20"/>
        </w:rPr>
      </w:pPr>
      <w:r w:rsidRPr="00941D27">
        <w:rPr>
          <w:rFonts w:ascii="Trebuchet MS" w:eastAsia="Trebuchet MS" w:hAnsi="Trebuchet MS" w:cs="Trebuchet MS"/>
          <w:i/>
          <w:sz w:val="20"/>
          <w:szCs w:val="20"/>
        </w:rPr>
        <w:t>DarkSide est une collabor</w:t>
      </w:r>
      <w:r w:rsidR="00871CB6" w:rsidRPr="00941D27">
        <w:rPr>
          <w:rFonts w:ascii="Trebuchet MS" w:eastAsia="Trebuchet MS" w:hAnsi="Trebuchet MS" w:cs="Trebuchet MS"/>
          <w:i/>
          <w:sz w:val="20"/>
          <w:szCs w:val="20"/>
        </w:rPr>
        <w:t xml:space="preserve">ation internationale d'universités </w:t>
      </w:r>
      <w:r w:rsidRPr="00941D27">
        <w:rPr>
          <w:rFonts w:ascii="Trebuchet MS" w:eastAsia="Trebuchet MS" w:hAnsi="Trebuchet MS" w:cs="Trebuchet MS"/>
          <w:i/>
          <w:sz w:val="20"/>
          <w:szCs w:val="20"/>
        </w:rPr>
        <w:t>et de laboratoires, d</w:t>
      </w:r>
      <w:r w:rsidRPr="00941D27">
        <w:rPr>
          <w:i/>
          <w:sz w:val="20"/>
          <w:szCs w:val="20"/>
        </w:rPr>
        <w:t>é</w:t>
      </w:r>
      <w:r w:rsidRPr="00941D27">
        <w:rPr>
          <w:rFonts w:ascii="Trebuchet MS" w:eastAsia="Trebuchet MS" w:hAnsi="Trebuchet MS" w:cs="Trebuchet MS"/>
          <w:i/>
          <w:sz w:val="20"/>
          <w:szCs w:val="20"/>
        </w:rPr>
        <w:t xml:space="preserve">veloppant un programme </w:t>
      </w:r>
      <w:r w:rsidR="00871CB6" w:rsidRPr="00941D27">
        <w:rPr>
          <w:rFonts w:ascii="Trebuchet MS" w:eastAsia="Trebuchet MS" w:hAnsi="Trebuchet MS" w:cs="Trebuchet MS"/>
          <w:i/>
          <w:sz w:val="20"/>
          <w:szCs w:val="20"/>
        </w:rPr>
        <w:t>en plusieurs étapes</w:t>
      </w:r>
      <w:r w:rsidRPr="00941D27">
        <w:rPr>
          <w:rFonts w:ascii="Trebuchet MS" w:eastAsia="Trebuchet MS" w:hAnsi="Trebuchet MS" w:cs="Trebuchet MS"/>
          <w:i/>
          <w:sz w:val="20"/>
          <w:szCs w:val="20"/>
        </w:rPr>
        <w:t xml:space="preserve"> pour construire des chambres </w:t>
      </w:r>
      <w:r w:rsidR="00871CB6" w:rsidRPr="00941D27">
        <w:rPr>
          <w:rFonts w:ascii="Trebuchet MS" w:eastAsia="Trebuchet MS" w:hAnsi="Trebuchet MS" w:cs="Trebuchet MS"/>
          <w:i/>
          <w:sz w:val="20"/>
          <w:szCs w:val="20"/>
        </w:rPr>
        <w:t>à</w:t>
      </w:r>
      <w:r w:rsidRPr="00941D27">
        <w:rPr>
          <w:rFonts w:ascii="Trebuchet MS" w:eastAsia="Trebuchet MS" w:hAnsi="Trebuchet MS" w:cs="Trebuchet MS"/>
          <w:i/>
          <w:sz w:val="20"/>
          <w:szCs w:val="20"/>
        </w:rPr>
        <w:t xml:space="preserve"> projection te</w:t>
      </w:r>
      <w:r w:rsidR="00871CB6" w:rsidRPr="00941D27">
        <w:rPr>
          <w:rFonts w:ascii="Trebuchet MS" w:eastAsia="Trebuchet MS" w:hAnsi="Trebuchet MS" w:cs="Trebuchet MS"/>
          <w:i/>
          <w:sz w:val="20"/>
          <w:szCs w:val="20"/>
        </w:rPr>
        <w:t>mporelle (</w:t>
      </w:r>
      <w:proofErr w:type="spellStart"/>
      <w:r w:rsidR="00871CB6" w:rsidRPr="00941D27">
        <w:rPr>
          <w:rFonts w:ascii="Trebuchet MS" w:eastAsia="Trebuchet MS" w:hAnsi="Trebuchet MS" w:cs="Trebuchet MS"/>
          <w:i/>
          <w:sz w:val="20"/>
          <w:szCs w:val="20"/>
        </w:rPr>
        <w:t>TPCs</w:t>
      </w:r>
      <w:proofErr w:type="spellEnd"/>
      <w:r w:rsidR="00871CB6" w:rsidRPr="00941D27">
        <w:rPr>
          <w:rFonts w:ascii="Trebuchet MS" w:eastAsia="Trebuchet MS" w:hAnsi="Trebuchet MS" w:cs="Trebuchet MS"/>
          <w:i/>
          <w:sz w:val="20"/>
          <w:szCs w:val="20"/>
        </w:rPr>
        <w:t xml:space="preserve">) d'argon liquide à </w:t>
      </w:r>
      <w:r w:rsidRPr="00941D27">
        <w:rPr>
          <w:rFonts w:ascii="Trebuchet MS" w:eastAsia="Trebuchet MS" w:hAnsi="Trebuchet MS" w:cs="Trebuchet MS"/>
          <w:i/>
          <w:sz w:val="20"/>
          <w:szCs w:val="20"/>
        </w:rPr>
        <w:t>deux phases, utilisant plusieurs techniques innovantes pour identifier les signaux de la mati</w:t>
      </w:r>
      <w:r w:rsidRPr="00941D27">
        <w:rPr>
          <w:i/>
          <w:sz w:val="20"/>
          <w:szCs w:val="20"/>
        </w:rPr>
        <w:t>è</w:t>
      </w:r>
      <w:r w:rsidRPr="00941D27">
        <w:rPr>
          <w:rFonts w:ascii="Trebuchet MS" w:eastAsia="Trebuchet MS" w:hAnsi="Trebuchet MS" w:cs="Trebuchet MS"/>
          <w:i/>
          <w:sz w:val="20"/>
          <w:szCs w:val="20"/>
        </w:rPr>
        <w:t>re noire et comprendre et supprimer le bruit de fond.</w:t>
      </w:r>
      <w:r w:rsidRPr="00941D27">
        <w:rPr>
          <w:i/>
          <w:sz w:val="20"/>
          <w:szCs w:val="20"/>
        </w:rPr>
        <w:br/>
      </w:r>
    </w:p>
    <w:p w14:paraId="4EDDD343" w14:textId="77777777" w:rsidR="00960217" w:rsidRDefault="00960217">
      <w:pPr>
        <w:pStyle w:val="Normal1"/>
        <w:jc w:val="both"/>
        <w:rPr>
          <w:sz w:val="22"/>
          <w:szCs w:val="22"/>
        </w:rPr>
      </w:pPr>
    </w:p>
    <w:p w14:paraId="2EFEA28F" w14:textId="77777777" w:rsidR="00960217" w:rsidRDefault="008C1644">
      <w:pPr>
        <w:pStyle w:val="Normal1"/>
        <w:jc w:val="both"/>
        <w:rPr>
          <w:sz w:val="22"/>
          <w:szCs w:val="22"/>
        </w:rPr>
      </w:pPr>
      <w:r>
        <w:rPr>
          <w:rFonts w:ascii="Trebuchet MS" w:eastAsia="Trebuchet MS" w:hAnsi="Trebuchet MS" w:cs="Trebuchet MS"/>
          <w:sz w:val="22"/>
          <w:szCs w:val="22"/>
        </w:rPr>
        <w:t>Pour en savoir plus</w:t>
      </w:r>
    </w:p>
    <w:p w14:paraId="79AF0D08" w14:textId="77777777" w:rsidR="00960217" w:rsidRDefault="00960217">
      <w:pPr>
        <w:pStyle w:val="Normal1"/>
        <w:jc w:val="both"/>
        <w:rPr>
          <w:sz w:val="22"/>
          <w:szCs w:val="22"/>
        </w:rPr>
      </w:pPr>
    </w:p>
    <w:p w14:paraId="4B93D7E1" w14:textId="77777777" w:rsidR="00960217" w:rsidRDefault="00203E4A">
      <w:pPr>
        <w:pStyle w:val="Normal1"/>
        <w:jc w:val="both"/>
        <w:rPr>
          <w:sz w:val="22"/>
          <w:szCs w:val="22"/>
        </w:rPr>
      </w:pPr>
      <w:hyperlink r:id="rId7">
        <w:r w:rsidR="008C1644">
          <w:rPr>
            <w:rFonts w:ascii="Trebuchet MS" w:eastAsia="Trebuchet MS" w:hAnsi="Trebuchet MS" w:cs="Trebuchet MS"/>
            <w:color w:val="0563C1"/>
            <w:sz w:val="22"/>
            <w:szCs w:val="22"/>
            <w:u w:val="single"/>
          </w:rPr>
          <w:t xml:space="preserve">Le site de la collaboration </w:t>
        </w:r>
      </w:hyperlink>
      <w:hyperlink r:id="rId8">
        <w:r w:rsidR="008C1644">
          <w:rPr>
            <w:rFonts w:ascii="Trebuchet MS" w:eastAsia="Trebuchet MS" w:hAnsi="Trebuchet MS" w:cs="Trebuchet MS"/>
            <w:i/>
            <w:color w:val="0563C1"/>
            <w:sz w:val="22"/>
            <w:szCs w:val="22"/>
            <w:u w:val="single"/>
          </w:rPr>
          <w:t>DarkSide</w:t>
        </w:r>
      </w:hyperlink>
      <w:r w:rsidR="008C1644">
        <w:rPr>
          <w:rFonts w:ascii="Trebuchet MS" w:eastAsia="Trebuchet MS" w:hAnsi="Trebuchet MS" w:cs="Trebuchet MS"/>
          <w:sz w:val="22"/>
          <w:szCs w:val="22"/>
        </w:rPr>
        <w:t xml:space="preserve"> </w:t>
      </w:r>
    </w:p>
    <w:p w14:paraId="01CDA2D7" w14:textId="77777777" w:rsidR="00960217" w:rsidRDefault="00203E4A">
      <w:pPr>
        <w:pStyle w:val="Normal1"/>
        <w:jc w:val="both"/>
        <w:rPr>
          <w:sz w:val="22"/>
          <w:szCs w:val="22"/>
        </w:rPr>
      </w:pPr>
      <w:hyperlink r:id="rId9">
        <w:r w:rsidR="008C1644">
          <w:rPr>
            <w:rFonts w:ascii="Trebuchet MS" w:eastAsia="Trebuchet MS" w:hAnsi="Trebuchet MS" w:cs="Trebuchet MS"/>
            <w:color w:val="0563C1"/>
            <w:sz w:val="22"/>
            <w:szCs w:val="22"/>
            <w:u w:val="single"/>
          </w:rPr>
          <w:t xml:space="preserve">Le site de la conférence UCLA </w:t>
        </w:r>
      </w:hyperlink>
      <w:hyperlink r:id="rId10">
        <w:proofErr w:type="spellStart"/>
        <w:r w:rsidR="008C1644">
          <w:rPr>
            <w:rFonts w:ascii="Trebuchet MS" w:eastAsia="Trebuchet MS" w:hAnsi="Trebuchet MS" w:cs="Trebuchet MS"/>
            <w:i/>
            <w:color w:val="0563C1"/>
            <w:sz w:val="22"/>
            <w:szCs w:val="22"/>
            <w:u w:val="single"/>
          </w:rPr>
          <w:t>Dark</w:t>
        </w:r>
        <w:proofErr w:type="spellEnd"/>
        <w:r w:rsidR="008C1644">
          <w:rPr>
            <w:rFonts w:ascii="Trebuchet MS" w:eastAsia="Trebuchet MS" w:hAnsi="Trebuchet MS" w:cs="Trebuchet MS"/>
            <w:i/>
            <w:color w:val="0563C1"/>
            <w:sz w:val="22"/>
            <w:szCs w:val="22"/>
            <w:u w:val="single"/>
          </w:rPr>
          <w:t xml:space="preserve"> </w:t>
        </w:r>
        <w:proofErr w:type="spellStart"/>
        <w:r w:rsidR="008C1644">
          <w:rPr>
            <w:rFonts w:ascii="Trebuchet MS" w:eastAsia="Trebuchet MS" w:hAnsi="Trebuchet MS" w:cs="Trebuchet MS"/>
            <w:i/>
            <w:color w:val="0563C1"/>
            <w:sz w:val="22"/>
            <w:szCs w:val="22"/>
            <w:u w:val="single"/>
          </w:rPr>
          <w:t>Matter</w:t>
        </w:r>
        <w:proofErr w:type="spellEnd"/>
        <w:r w:rsidR="008C1644">
          <w:rPr>
            <w:rFonts w:ascii="Trebuchet MS" w:eastAsia="Trebuchet MS" w:hAnsi="Trebuchet MS" w:cs="Trebuchet MS"/>
            <w:i/>
            <w:color w:val="0563C1"/>
            <w:sz w:val="22"/>
            <w:szCs w:val="22"/>
            <w:u w:val="single"/>
          </w:rPr>
          <w:t xml:space="preserve"> 2018</w:t>
        </w:r>
      </w:hyperlink>
    </w:p>
    <w:p w14:paraId="48ECCC40" w14:textId="77777777" w:rsidR="00960217" w:rsidRDefault="00203E4A">
      <w:pPr>
        <w:pStyle w:val="Normal1"/>
        <w:jc w:val="both"/>
        <w:rPr>
          <w:sz w:val="22"/>
          <w:szCs w:val="22"/>
        </w:rPr>
      </w:pPr>
      <w:hyperlink r:id="rId11">
        <w:r w:rsidR="008C1644">
          <w:rPr>
            <w:rFonts w:ascii="Trebuchet MS" w:eastAsia="Trebuchet MS" w:hAnsi="Trebuchet MS" w:cs="Trebuchet MS"/>
            <w:color w:val="0563C1"/>
            <w:sz w:val="22"/>
            <w:szCs w:val="22"/>
            <w:u w:val="single"/>
          </w:rPr>
          <w:t xml:space="preserve">Le site de l’expérience </w:t>
        </w:r>
      </w:hyperlink>
      <w:hyperlink r:id="rId12">
        <w:r w:rsidR="008C1644">
          <w:rPr>
            <w:rFonts w:ascii="Trebuchet MS" w:eastAsia="Trebuchet MS" w:hAnsi="Trebuchet MS" w:cs="Trebuchet MS"/>
            <w:i/>
            <w:color w:val="0563C1"/>
            <w:sz w:val="22"/>
            <w:szCs w:val="22"/>
            <w:u w:val="single"/>
          </w:rPr>
          <w:t>ARIS</w:t>
        </w:r>
      </w:hyperlink>
      <w:r w:rsidR="008C1644">
        <w:rPr>
          <w:rFonts w:ascii="Trebuchet MS" w:eastAsia="Trebuchet MS" w:hAnsi="Trebuchet MS" w:cs="Trebuchet MS"/>
          <w:sz w:val="22"/>
          <w:szCs w:val="22"/>
        </w:rPr>
        <w:t xml:space="preserve"> </w:t>
      </w:r>
    </w:p>
    <w:p w14:paraId="3F648B4B" w14:textId="77777777" w:rsidR="00960217" w:rsidRDefault="00960217">
      <w:pPr>
        <w:pStyle w:val="Normal1"/>
        <w:jc w:val="both"/>
        <w:rPr>
          <w:sz w:val="22"/>
          <w:szCs w:val="22"/>
        </w:rPr>
      </w:pPr>
    </w:p>
    <w:p w14:paraId="0F409723" w14:textId="77777777" w:rsidR="00960217" w:rsidRDefault="00960217">
      <w:pPr>
        <w:pStyle w:val="Normal1"/>
        <w:jc w:val="both"/>
        <w:rPr>
          <w:sz w:val="22"/>
          <w:szCs w:val="22"/>
        </w:rPr>
      </w:pPr>
    </w:p>
    <w:p w14:paraId="3BF2D9DB" w14:textId="77777777" w:rsidR="00960217" w:rsidRDefault="008C1644">
      <w:pPr>
        <w:pStyle w:val="Normal1"/>
        <w:jc w:val="both"/>
        <w:rPr>
          <w:sz w:val="22"/>
          <w:szCs w:val="22"/>
        </w:rPr>
      </w:pPr>
      <w:r>
        <w:rPr>
          <w:rFonts w:ascii="Trebuchet MS" w:eastAsia="Trebuchet MS" w:hAnsi="Trebuchet MS" w:cs="Trebuchet MS"/>
          <w:sz w:val="22"/>
          <w:szCs w:val="22"/>
        </w:rPr>
        <w:t>Contacts</w:t>
      </w:r>
    </w:p>
    <w:p w14:paraId="6E9C6C9D" w14:textId="77777777" w:rsidR="00960217" w:rsidRDefault="00960217">
      <w:pPr>
        <w:pStyle w:val="Normal1"/>
        <w:jc w:val="both"/>
        <w:rPr>
          <w:sz w:val="22"/>
          <w:szCs w:val="22"/>
        </w:rPr>
      </w:pPr>
    </w:p>
    <w:p w14:paraId="01FFBCDF" w14:textId="77777777" w:rsidR="00960217" w:rsidRDefault="00203E4A">
      <w:pPr>
        <w:pStyle w:val="Normal1"/>
        <w:jc w:val="both"/>
        <w:rPr>
          <w:sz w:val="22"/>
          <w:szCs w:val="22"/>
        </w:rPr>
      </w:pPr>
      <w:hyperlink r:id="rId13">
        <w:r w:rsidR="008C1644">
          <w:rPr>
            <w:rFonts w:ascii="Trebuchet MS" w:eastAsia="Trebuchet MS" w:hAnsi="Trebuchet MS" w:cs="Trebuchet MS"/>
            <w:color w:val="0563C1"/>
            <w:sz w:val="22"/>
            <w:szCs w:val="22"/>
            <w:u w:val="single"/>
          </w:rPr>
          <w:t>Cristiano Galbiati</w:t>
        </w:r>
      </w:hyperlink>
      <w:r w:rsidR="008C1644">
        <w:rPr>
          <w:rFonts w:ascii="Trebuchet MS" w:eastAsia="Trebuchet MS" w:hAnsi="Trebuchet MS" w:cs="Trebuchet MS"/>
          <w:sz w:val="22"/>
          <w:szCs w:val="22"/>
        </w:rPr>
        <w:t xml:space="preserve">, professeur </w:t>
      </w:r>
      <w:r w:rsidR="008C1644">
        <w:rPr>
          <w:sz w:val="22"/>
          <w:szCs w:val="22"/>
        </w:rPr>
        <w:t xml:space="preserve">à </w:t>
      </w:r>
      <w:r w:rsidR="008C1644">
        <w:rPr>
          <w:rFonts w:ascii="Trebuchet MS" w:eastAsia="Trebuchet MS" w:hAnsi="Trebuchet MS" w:cs="Trebuchet MS"/>
          <w:sz w:val="22"/>
          <w:szCs w:val="22"/>
        </w:rPr>
        <w:t xml:space="preserve">Princeton </w:t>
      </w:r>
      <w:proofErr w:type="spellStart"/>
      <w:r w:rsidR="008C1644">
        <w:rPr>
          <w:rFonts w:ascii="Trebuchet MS" w:eastAsia="Trebuchet MS" w:hAnsi="Trebuchet MS" w:cs="Trebuchet MS"/>
          <w:sz w:val="22"/>
          <w:szCs w:val="22"/>
        </w:rPr>
        <w:t>University</w:t>
      </w:r>
      <w:proofErr w:type="spellEnd"/>
      <w:r w:rsidR="008C1644">
        <w:rPr>
          <w:rFonts w:ascii="Trebuchet MS" w:eastAsia="Trebuchet MS" w:hAnsi="Trebuchet MS" w:cs="Trebuchet MS"/>
          <w:sz w:val="22"/>
          <w:szCs w:val="22"/>
        </w:rPr>
        <w:t>, porte-parole de la collaboration DarkSide</w:t>
      </w:r>
    </w:p>
    <w:p w14:paraId="4AFD77F9" w14:textId="77777777" w:rsidR="00960217" w:rsidRDefault="00203E4A">
      <w:pPr>
        <w:pStyle w:val="Normal1"/>
        <w:jc w:val="both"/>
        <w:rPr>
          <w:sz w:val="22"/>
          <w:szCs w:val="22"/>
        </w:rPr>
      </w:pPr>
      <w:hyperlink r:id="rId14">
        <w:r w:rsidR="008C1644">
          <w:rPr>
            <w:rFonts w:ascii="Trebuchet MS" w:eastAsia="Trebuchet MS" w:hAnsi="Trebuchet MS" w:cs="Trebuchet MS"/>
            <w:color w:val="0563C1"/>
            <w:sz w:val="22"/>
            <w:szCs w:val="22"/>
            <w:u w:val="single"/>
          </w:rPr>
          <w:t>Davide Franco</w:t>
        </w:r>
      </w:hyperlink>
      <w:r w:rsidR="001C75D2">
        <w:rPr>
          <w:rFonts w:ascii="Trebuchet MS" w:eastAsia="Trebuchet MS" w:hAnsi="Trebuchet MS" w:cs="Trebuchet MS"/>
          <w:sz w:val="22"/>
          <w:szCs w:val="22"/>
        </w:rPr>
        <w:t>, chercheur à l’</w:t>
      </w:r>
      <w:r w:rsidR="008C1644">
        <w:rPr>
          <w:rFonts w:ascii="Trebuchet MS" w:eastAsia="Trebuchet MS" w:hAnsi="Trebuchet MS" w:cs="Trebuchet MS"/>
          <w:sz w:val="22"/>
          <w:szCs w:val="22"/>
        </w:rPr>
        <w:t>APC (CNRS/CEA</w:t>
      </w:r>
      <w:r w:rsidR="00871CB6">
        <w:rPr>
          <w:rFonts w:ascii="Trebuchet MS" w:eastAsia="Trebuchet MS" w:hAnsi="Trebuchet MS" w:cs="Trebuchet MS"/>
          <w:sz w:val="22"/>
          <w:szCs w:val="22"/>
        </w:rPr>
        <w:t xml:space="preserve">/Observatoire de Paris/Université </w:t>
      </w:r>
      <w:r w:rsidR="008C1644">
        <w:rPr>
          <w:rFonts w:ascii="Trebuchet MS" w:eastAsia="Trebuchet MS" w:hAnsi="Trebuchet MS" w:cs="Trebuchet MS"/>
          <w:sz w:val="22"/>
          <w:szCs w:val="22"/>
        </w:rPr>
        <w:t xml:space="preserve">Paris </w:t>
      </w:r>
      <w:r w:rsidR="00871CB6">
        <w:rPr>
          <w:rFonts w:ascii="Trebuchet MS" w:eastAsia="Trebuchet MS" w:hAnsi="Trebuchet MS" w:cs="Trebuchet MS"/>
          <w:sz w:val="22"/>
          <w:szCs w:val="22"/>
        </w:rPr>
        <w:t>Diderot</w:t>
      </w:r>
      <w:r w:rsidR="008C1644">
        <w:rPr>
          <w:rFonts w:ascii="Trebuchet MS" w:eastAsia="Trebuchet MS" w:hAnsi="Trebuchet MS" w:cs="Trebuchet MS"/>
          <w:sz w:val="22"/>
          <w:szCs w:val="22"/>
        </w:rPr>
        <w:t xml:space="preserve">) </w:t>
      </w:r>
    </w:p>
    <w:p w14:paraId="78F077CD" w14:textId="77777777" w:rsidR="00960217" w:rsidRPr="00941D27" w:rsidRDefault="00203E4A">
      <w:pPr>
        <w:pStyle w:val="Normal1"/>
        <w:jc w:val="both"/>
        <w:rPr>
          <w:color w:val="auto"/>
          <w:sz w:val="22"/>
          <w:szCs w:val="22"/>
        </w:rPr>
      </w:pPr>
      <w:hyperlink r:id="rId15">
        <w:r w:rsidR="008C1644">
          <w:rPr>
            <w:rFonts w:ascii="Trebuchet MS" w:eastAsia="Trebuchet MS" w:hAnsi="Trebuchet MS" w:cs="Trebuchet MS"/>
            <w:color w:val="0563C1"/>
            <w:sz w:val="22"/>
            <w:szCs w:val="22"/>
            <w:u w:val="single"/>
          </w:rPr>
          <w:t xml:space="preserve">Claudio </w:t>
        </w:r>
        <w:proofErr w:type="spellStart"/>
        <w:r w:rsidR="008C1644">
          <w:rPr>
            <w:rFonts w:ascii="Trebuchet MS" w:eastAsia="Trebuchet MS" w:hAnsi="Trebuchet MS" w:cs="Trebuchet MS"/>
            <w:color w:val="0563C1"/>
            <w:sz w:val="22"/>
            <w:szCs w:val="22"/>
            <w:u w:val="single"/>
          </w:rPr>
          <w:t>Giganti</w:t>
        </w:r>
        <w:proofErr w:type="spellEnd"/>
        <w:r w:rsidR="008C1644">
          <w:rPr>
            <w:rFonts w:ascii="Trebuchet MS" w:eastAsia="Trebuchet MS" w:hAnsi="Trebuchet MS" w:cs="Trebuchet MS"/>
            <w:color w:val="0563C1"/>
            <w:sz w:val="22"/>
            <w:szCs w:val="22"/>
            <w:u w:val="single"/>
          </w:rPr>
          <w:t>,</w:t>
        </w:r>
      </w:hyperlink>
      <w:r w:rsidR="008C1644">
        <w:rPr>
          <w:rFonts w:ascii="Trebuchet MS" w:eastAsia="Trebuchet MS" w:hAnsi="Trebuchet MS" w:cs="Trebuchet MS"/>
          <w:sz w:val="22"/>
          <w:szCs w:val="22"/>
        </w:rPr>
        <w:t xml:space="preserve"> chercheur au LPNHE (CNRS/ Sorbonne </w:t>
      </w:r>
      <w:r w:rsidR="008C1644" w:rsidRPr="00941D27">
        <w:rPr>
          <w:rFonts w:ascii="Trebuchet MS" w:eastAsia="Trebuchet MS" w:hAnsi="Trebuchet MS" w:cs="Trebuchet MS"/>
          <w:color w:val="auto"/>
          <w:sz w:val="22"/>
          <w:szCs w:val="22"/>
        </w:rPr>
        <w:t>Universit</w:t>
      </w:r>
      <w:r w:rsidR="008C1644" w:rsidRPr="00941D27">
        <w:rPr>
          <w:color w:val="auto"/>
          <w:sz w:val="22"/>
          <w:szCs w:val="22"/>
        </w:rPr>
        <w:t>é</w:t>
      </w:r>
      <w:r w:rsidR="008C1644" w:rsidRPr="00941D27">
        <w:rPr>
          <w:rFonts w:ascii="Trebuchet MS" w:eastAsia="Trebuchet MS" w:hAnsi="Trebuchet MS" w:cs="Trebuchet MS"/>
          <w:color w:val="auto"/>
          <w:sz w:val="22"/>
          <w:szCs w:val="22"/>
        </w:rPr>
        <w:t>/Universit</w:t>
      </w:r>
      <w:r w:rsidR="008C1644" w:rsidRPr="00941D27">
        <w:rPr>
          <w:color w:val="auto"/>
          <w:sz w:val="22"/>
          <w:szCs w:val="22"/>
        </w:rPr>
        <w:t xml:space="preserve">é </w:t>
      </w:r>
      <w:r w:rsidR="008C1644" w:rsidRPr="00941D27">
        <w:rPr>
          <w:rFonts w:ascii="Trebuchet MS" w:eastAsia="Trebuchet MS" w:hAnsi="Trebuchet MS" w:cs="Trebuchet MS"/>
          <w:color w:val="auto"/>
          <w:sz w:val="22"/>
          <w:szCs w:val="22"/>
        </w:rPr>
        <w:t>Paris Diderot)</w:t>
      </w:r>
    </w:p>
    <w:p w14:paraId="3C30FD57" w14:textId="77777777" w:rsidR="00960217" w:rsidRDefault="00960217">
      <w:pPr>
        <w:pStyle w:val="Normal1"/>
        <w:jc w:val="both"/>
        <w:rPr>
          <w:sz w:val="22"/>
          <w:szCs w:val="22"/>
        </w:rPr>
      </w:pPr>
    </w:p>
    <w:p w14:paraId="3E73D4D6" w14:textId="77777777" w:rsidR="00960217" w:rsidRDefault="00960217">
      <w:pPr>
        <w:pStyle w:val="Normal1"/>
        <w:jc w:val="both"/>
        <w:rPr>
          <w:sz w:val="22"/>
          <w:szCs w:val="22"/>
        </w:rPr>
      </w:pPr>
    </w:p>
    <w:p w14:paraId="7CB8F499" w14:textId="77777777" w:rsidR="00960217" w:rsidRDefault="00960217">
      <w:pPr>
        <w:pStyle w:val="Normal1"/>
        <w:jc w:val="both"/>
        <w:rPr>
          <w:sz w:val="22"/>
          <w:szCs w:val="22"/>
        </w:rPr>
      </w:pPr>
    </w:p>
    <w:p w14:paraId="5E8C9022" w14:textId="77777777" w:rsidR="00960217" w:rsidRDefault="00960217">
      <w:pPr>
        <w:pStyle w:val="Normal1"/>
        <w:rPr>
          <w:sz w:val="22"/>
          <w:szCs w:val="22"/>
        </w:rPr>
      </w:pPr>
    </w:p>
    <w:p w14:paraId="5182609C" w14:textId="77777777" w:rsidR="00960217" w:rsidRDefault="00960217">
      <w:pPr>
        <w:pStyle w:val="Normal1"/>
        <w:rPr>
          <w:sz w:val="22"/>
          <w:szCs w:val="22"/>
        </w:rPr>
      </w:pPr>
    </w:p>
    <w:p w14:paraId="11C12EF8" w14:textId="77777777" w:rsidR="00960217" w:rsidRDefault="00960217">
      <w:pPr>
        <w:pStyle w:val="Normal1"/>
        <w:rPr>
          <w:sz w:val="22"/>
          <w:szCs w:val="22"/>
        </w:rPr>
      </w:pPr>
    </w:p>
    <w:p w14:paraId="3B33A1F5" w14:textId="70F0D478" w:rsidR="00960217" w:rsidRDefault="002F104C">
      <w:pPr>
        <w:pStyle w:val="Normal1"/>
        <w:rPr>
          <w:sz w:val="22"/>
          <w:szCs w:val="22"/>
        </w:rPr>
      </w:pPr>
      <w:r>
        <w:rPr>
          <w:noProof/>
        </w:rPr>
        <w:drawing>
          <wp:inline distT="0" distB="0" distL="0" distR="0" wp14:anchorId="6213F24F" wp14:editId="18481A08">
            <wp:extent cx="5756910" cy="4992370"/>
            <wp:effectExtent l="0" t="0" r="8890" b="1143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992370"/>
                    </a:xfrm>
                    <a:prstGeom prst="rect">
                      <a:avLst/>
                    </a:prstGeom>
                    <a:noFill/>
                    <a:ln>
                      <a:noFill/>
                    </a:ln>
                  </pic:spPr>
                </pic:pic>
              </a:graphicData>
            </a:graphic>
          </wp:inline>
        </w:drawing>
      </w:r>
    </w:p>
    <w:p w14:paraId="46D900E1" w14:textId="77777777" w:rsidR="00960217" w:rsidRDefault="008C1644">
      <w:pPr>
        <w:pStyle w:val="Normal1"/>
        <w:rPr>
          <w:rFonts w:ascii="Arial" w:eastAsia="Arial" w:hAnsi="Arial" w:cs="Arial"/>
          <w:i/>
          <w:sz w:val="22"/>
          <w:szCs w:val="22"/>
        </w:rPr>
      </w:pPr>
      <w:r>
        <w:rPr>
          <w:rFonts w:ascii="Arial" w:eastAsia="Arial" w:hAnsi="Arial" w:cs="Arial"/>
          <w:i/>
          <w:color w:val="282828"/>
          <w:sz w:val="22"/>
          <w:szCs w:val="22"/>
          <w:highlight w:val="white"/>
        </w:rPr>
        <w:t>Le détecteur DarkSide-50:</w:t>
      </w:r>
      <w:r>
        <w:rPr>
          <w:rFonts w:ascii="Arial" w:eastAsia="Arial" w:hAnsi="Arial" w:cs="Arial"/>
          <w:i/>
          <w:sz w:val="22"/>
          <w:szCs w:val="22"/>
          <w:highlight w:val="white"/>
        </w:rPr>
        <w:t xml:space="preserve"> </w:t>
      </w:r>
      <w:r w:rsidR="001C75D2">
        <w:rPr>
          <w:rFonts w:ascii="Arial" w:eastAsia="Arial" w:hAnsi="Arial" w:cs="Arial"/>
          <w:i/>
          <w:sz w:val="22"/>
          <w:szCs w:val="22"/>
        </w:rPr>
        <w:t xml:space="preserve">la </w:t>
      </w:r>
      <w:r>
        <w:rPr>
          <w:rFonts w:ascii="Arial" w:eastAsia="Arial" w:hAnsi="Arial" w:cs="Arial"/>
          <w:i/>
          <w:sz w:val="22"/>
          <w:szCs w:val="22"/>
        </w:rPr>
        <w:t xml:space="preserve">chambre </w:t>
      </w:r>
      <w:r w:rsidR="001C75D2">
        <w:rPr>
          <w:rFonts w:ascii="Arial" w:eastAsia="Arial" w:hAnsi="Arial" w:cs="Arial"/>
          <w:i/>
          <w:sz w:val="22"/>
          <w:szCs w:val="22"/>
        </w:rPr>
        <w:t>à</w:t>
      </w:r>
      <w:r>
        <w:rPr>
          <w:rFonts w:ascii="Arial" w:eastAsia="Arial" w:hAnsi="Arial" w:cs="Arial"/>
          <w:i/>
          <w:sz w:val="22"/>
          <w:szCs w:val="22"/>
        </w:rPr>
        <w:t xml:space="preserve"> projectio</w:t>
      </w:r>
      <w:r w:rsidR="001C75D2">
        <w:rPr>
          <w:rFonts w:ascii="Arial" w:eastAsia="Arial" w:hAnsi="Arial" w:cs="Arial"/>
          <w:i/>
          <w:sz w:val="22"/>
          <w:szCs w:val="22"/>
        </w:rPr>
        <w:t>n temporelle, remplie d’a</w:t>
      </w:r>
      <w:r>
        <w:rPr>
          <w:rFonts w:ascii="Arial" w:eastAsia="Arial" w:hAnsi="Arial" w:cs="Arial"/>
          <w:i/>
          <w:sz w:val="22"/>
          <w:szCs w:val="22"/>
        </w:rPr>
        <w:t xml:space="preserve">rgon liquide, </w:t>
      </w:r>
      <w:r w:rsidR="001C75D2">
        <w:rPr>
          <w:rFonts w:ascii="Arial" w:eastAsia="Arial" w:hAnsi="Arial" w:cs="Arial"/>
          <w:i/>
          <w:sz w:val="22"/>
          <w:szCs w:val="22"/>
        </w:rPr>
        <w:t xml:space="preserve">est </w:t>
      </w:r>
      <w:r>
        <w:rPr>
          <w:rFonts w:ascii="Arial" w:eastAsia="Arial" w:hAnsi="Arial" w:cs="Arial"/>
          <w:i/>
          <w:sz w:val="22"/>
          <w:szCs w:val="22"/>
        </w:rPr>
        <w:t xml:space="preserve">entourée par un blindage actif de scintillateur liquide (dans la sphère), </w:t>
      </w:r>
      <w:r w:rsidR="001C75D2">
        <w:rPr>
          <w:rFonts w:ascii="Arial" w:eastAsia="Arial" w:hAnsi="Arial" w:cs="Arial"/>
          <w:i/>
          <w:sz w:val="22"/>
          <w:szCs w:val="22"/>
        </w:rPr>
        <w:t>le tout installé</w:t>
      </w:r>
      <w:r>
        <w:rPr>
          <w:rFonts w:ascii="Arial" w:eastAsia="Arial" w:hAnsi="Arial" w:cs="Arial"/>
          <w:i/>
          <w:sz w:val="22"/>
          <w:szCs w:val="22"/>
        </w:rPr>
        <w:t xml:space="preserve"> dans un cylindre contenant 1000 m</w:t>
      </w:r>
      <w:r>
        <w:rPr>
          <w:rFonts w:ascii="Arial" w:eastAsia="Arial" w:hAnsi="Arial" w:cs="Arial"/>
          <w:i/>
          <w:sz w:val="22"/>
          <w:szCs w:val="22"/>
          <w:vertAlign w:val="superscript"/>
        </w:rPr>
        <w:t>3</w:t>
      </w:r>
      <w:r>
        <w:rPr>
          <w:rFonts w:ascii="Arial" w:eastAsia="Arial" w:hAnsi="Arial" w:cs="Arial"/>
          <w:i/>
          <w:sz w:val="22"/>
          <w:szCs w:val="22"/>
        </w:rPr>
        <w:t xml:space="preserve"> d’eau  </w:t>
      </w:r>
    </w:p>
    <w:p w14:paraId="0E039F84" w14:textId="77777777" w:rsidR="00960217" w:rsidRDefault="008C1644">
      <w:pPr>
        <w:pStyle w:val="Normal1"/>
        <w:rPr>
          <w:rFonts w:ascii="Times New Roman" w:eastAsia="Times New Roman" w:hAnsi="Times New Roman" w:cs="Times New Roman"/>
          <w:sz w:val="22"/>
          <w:szCs w:val="22"/>
        </w:rPr>
      </w:pPr>
      <w:r>
        <w:rPr>
          <w:rFonts w:ascii="Arial" w:eastAsia="Arial" w:hAnsi="Arial" w:cs="Arial"/>
          <w:i/>
          <w:color w:val="282828"/>
          <w:sz w:val="22"/>
          <w:szCs w:val="22"/>
          <w:highlight w:val="white"/>
        </w:rPr>
        <w:t> </w:t>
      </w:r>
    </w:p>
    <w:p w14:paraId="3C0B5462" w14:textId="77777777" w:rsidR="00960217" w:rsidRDefault="00960217">
      <w:pPr>
        <w:pStyle w:val="Normal1"/>
        <w:rPr>
          <w:sz w:val="22"/>
          <w:szCs w:val="22"/>
        </w:rPr>
      </w:pPr>
    </w:p>
    <w:p w14:paraId="19B10DBE" w14:textId="77777777" w:rsidR="00960217" w:rsidRDefault="00960217">
      <w:pPr>
        <w:pStyle w:val="Normal1"/>
        <w:rPr>
          <w:sz w:val="22"/>
          <w:szCs w:val="22"/>
        </w:rPr>
      </w:pPr>
    </w:p>
    <w:p w14:paraId="3868F935" w14:textId="77777777" w:rsidR="00960217" w:rsidRDefault="00960217">
      <w:pPr>
        <w:pStyle w:val="Normal1"/>
        <w:rPr>
          <w:rFonts w:ascii="Arial" w:eastAsia="Arial" w:hAnsi="Arial" w:cs="Arial"/>
          <w:i/>
          <w:color w:val="282828"/>
          <w:sz w:val="22"/>
          <w:szCs w:val="22"/>
          <w:highlight w:val="white"/>
        </w:rPr>
      </w:pPr>
    </w:p>
    <w:p w14:paraId="2E2D2F29" w14:textId="77777777" w:rsidR="00960217" w:rsidRDefault="00960217">
      <w:pPr>
        <w:pStyle w:val="Normal1"/>
        <w:rPr>
          <w:rFonts w:ascii="Arial" w:eastAsia="Arial" w:hAnsi="Arial" w:cs="Arial"/>
          <w:i/>
          <w:color w:val="282828"/>
          <w:sz w:val="22"/>
          <w:szCs w:val="22"/>
          <w:highlight w:val="white"/>
        </w:rPr>
      </w:pPr>
    </w:p>
    <w:p w14:paraId="1677079F" w14:textId="77777777" w:rsidR="00960217" w:rsidRDefault="00960217">
      <w:pPr>
        <w:pStyle w:val="Normal1"/>
        <w:rPr>
          <w:rFonts w:ascii="Arial" w:eastAsia="Arial" w:hAnsi="Arial" w:cs="Arial"/>
          <w:i/>
          <w:color w:val="282828"/>
          <w:sz w:val="22"/>
          <w:szCs w:val="22"/>
          <w:highlight w:val="white"/>
        </w:rPr>
      </w:pPr>
    </w:p>
    <w:p w14:paraId="6F6C1C6D" w14:textId="77777777" w:rsidR="00960217" w:rsidRDefault="00960217">
      <w:pPr>
        <w:pStyle w:val="Normal1"/>
        <w:rPr>
          <w:rFonts w:ascii="Arial" w:eastAsia="Arial" w:hAnsi="Arial" w:cs="Arial"/>
          <w:i/>
          <w:color w:val="282828"/>
          <w:sz w:val="22"/>
          <w:szCs w:val="22"/>
          <w:highlight w:val="white"/>
        </w:rPr>
      </w:pPr>
    </w:p>
    <w:p w14:paraId="218B6E3F" w14:textId="77777777" w:rsidR="00960217" w:rsidRDefault="00960217">
      <w:pPr>
        <w:pStyle w:val="Normal1"/>
        <w:rPr>
          <w:rFonts w:ascii="Arial" w:eastAsia="Arial" w:hAnsi="Arial" w:cs="Arial"/>
          <w:i/>
          <w:color w:val="282828"/>
          <w:sz w:val="22"/>
          <w:szCs w:val="22"/>
          <w:highlight w:val="white"/>
        </w:rPr>
      </w:pPr>
    </w:p>
    <w:p w14:paraId="7D11290C" w14:textId="77777777" w:rsidR="00960217" w:rsidRDefault="00960217">
      <w:pPr>
        <w:pStyle w:val="Normal1"/>
        <w:rPr>
          <w:rFonts w:ascii="Arial" w:eastAsia="Arial" w:hAnsi="Arial" w:cs="Arial"/>
          <w:i/>
          <w:color w:val="282828"/>
          <w:sz w:val="22"/>
          <w:szCs w:val="22"/>
          <w:highlight w:val="white"/>
        </w:rPr>
      </w:pPr>
    </w:p>
    <w:p w14:paraId="16609A1D" w14:textId="77777777" w:rsidR="00960217" w:rsidRDefault="00960217">
      <w:pPr>
        <w:pStyle w:val="Normal1"/>
        <w:rPr>
          <w:rFonts w:ascii="Arial" w:eastAsia="Arial" w:hAnsi="Arial" w:cs="Arial"/>
          <w:i/>
          <w:color w:val="282828"/>
          <w:sz w:val="22"/>
          <w:szCs w:val="22"/>
          <w:highlight w:val="white"/>
        </w:rPr>
      </w:pPr>
    </w:p>
    <w:p w14:paraId="1304FB9E" w14:textId="77777777" w:rsidR="00960217" w:rsidRDefault="00960217">
      <w:pPr>
        <w:pStyle w:val="Normal1"/>
        <w:rPr>
          <w:rFonts w:ascii="Arial" w:eastAsia="Arial" w:hAnsi="Arial" w:cs="Arial"/>
          <w:i/>
          <w:color w:val="282828"/>
          <w:sz w:val="22"/>
          <w:szCs w:val="22"/>
          <w:highlight w:val="white"/>
        </w:rPr>
      </w:pPr>
    </w:p>
    <w:p w14:paraId="41358EE6" w14:textId="77777777" w:rsidR="00960217" w:rsidRDefault="00960217">
      <w:pPr>
        <w:pStyle w:val="Normal1"/>
        <w:rPr>
          <w:rFonts w:ascii="Arial" w:eastAsia="Arial" w:hAnsi="Arial" w:cs="Arial"/>
          <w:i/>
          <w:color w:val="282828"/>
          <w:sz w:val="22"/>
          <w:szCs w:val="22"/>
          <w:highlight w:val="white"/>
        </w:rPr>
      </w:pPr>
    </w:p>
    <w:p w14:paraId="3EB7F7BA" w14:textId="77777777" w:rsidR="00960217" w:rsidRDefault="00960217">
      <w:pPr>
        <w:pStyle w:val="Normal1"/>
        <w:rPr>
          <w:rFonts w:ascii="Arial" w:eastAsia="Arial" w:hAnsi="Arial" w:cs="Arial"/>
          <w:i/>
          <w:color w:val="282828"/>
          <w:sz w:val="22"/>
          <w:szCs w:val="22"/>
          <w:highlight w:val="white"/>
        </w:rPr>
      </w:pPr>
    </w:p>
    <w:p w14:paraId="32A7832C" w14:textId="77777777" w:rsidR="00960217" w:rsidRDefault="00960217">
      <w:pPr>
        <w:pStyle w:val="Normal1"/>
        <w:rPr>
          <w:rFonts w:ascii="Arial" w:eastAsia="Arial" w:hAnsi="Arial" w:cs="Arial"/>
          <w:i/>
          <w:color w:val="282828"/>
          <w:sz w:val="22"/>
          <w:szCs w:val="22"/>
          <w:highlight w:val="white"/>
        </w:rPr>
      </w:pPr>
    </w:p>
    <w:p w14:paraId="5F5FF856" w14:textId="77777777" w:rsidR="00960217" w:rsidRDefault="00960217">
      <w:pPr>
        <w:pStyle w:val="Normal1"/>
        <w:rPr>
          <w:rFonts w:ascii="Arial" w:eastAsia="Arial" w:hAnsi="Arial" w:cs="Arial"/>
          <w:i/>
          <w:color w:val="282828"/>
          <w:sz w:val="22"/>
          <w:szCs w:val="22"/>
          <w:highlight w:val="white"/>
        </w:rPr>
      </w:pPr>
    </w:p>
    <w:p w14:paraId="7FC6F4C6" w14:textId="77777777" w:rsidR="00960217" w:rsidRDefault="00960217">
      <w:pPr>
        <w:pStyle w:val="Normal1"/>
        <w:rPr>
          <w:rFonts w:ascii="Arial" w:eastAsia="Arial" w:hAnsi="Arial" w:cs="Arial"/>
          <w:i/>
          <w:color w:val="282828"/>
          <w:sz w:val="22"/>
          <w:szCs w:val="22"/>
          <w:highlight w:val="white"/>
        </w:rPr>
      </w:pPr>
    </w:p>
    <w:p w14:paraId="0EA94199" w14:textId="77777777" w:rsidR="00960217" w:rsidRDefault="00960217">
      <w:pPr>
        <w:pStyle w:val="Normal1"/>
        <w:rPr>
          <w:rFonts w:ascii="Arial" w:eastAsia="Arial" w:hAnsi="Arial" w:cs="Arial"/>
          <w:i/>
          <w:color w:val="282828"/>
          <w:sz w:val="22"/>
          <w:szCs w:val="22"/>
          <w:highlight w:val="white"/>
        </w:rPr>
      </w:pPr>
    </w:p>
    <w:p w14:paraId="0E465331" w14:textId="16587B83" w:rsidR="00960217" w:rsidRDefault="002F104C">
      <w:pPr>
        <w:pStyle w:val="Normal1"/>
        <w:rPr>
          <w:rFonts w:ascii="Arial" w:eastAsia="Arial" w:hAnsi="Arial" w:cs="Arial"/>
          <w:i/>
          <w:color w:val="282828"/>
          <w:sz w:val="22"/>
          <w:szCs w:val="22"/>
          <w:highlight w:val="white"/>
        </w:rPr>
      </w:pPr>
      <w:r>
        <w:rPr>
          <w:noProof/>
        </w:rPr>
        <w:drawing>
          <wp:inline distT="0" distB="0" distL="0" distR="0" wp14:anchorId="5B8710E1" wp14:editId="3C4153AD">
            <wp:extent cx="5756910" cy="3611245"/>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3611245"/>
                    </a:xfrm>
                    <a:prstGeom prst="rect">
                      <a:avLst/>
                    </a:prstGeom>
                    <a:noFill/>
                    <a:ln>
                      <a:noFill/>
                    </a:ln>
                  </pic:spPr>
                </pic:pic>
              </a:graphicData>
            </a:graphic>
          </wp:inline>
        </w:drawing>
      </w:r>
    </w:p>
    <w:p w14:paraId="3AF232A7" w14:textId="77777777" w:rsidR="00960217" w:rsidRDefault="008C1644">
      <w:pPr>
        <w:pStyle w:val="Normal1"/>
        <w:rPr>
          <w:sz w:val="22"/>
          <w:szCs w:val="22"/>
        </w:rPr>
      </w:pPr>
      <w:r>
        <w:rPr>
          <w:rFonts w:ascii="Arial" w:eastAsia="Arial" w:hAnsi="Arial" w:cs="Arial"/>
          <w:i/>
          <w:color w:val="282828"/>
          <w:sz w:val="22"/>
          <w:szCs w:val="22"/>
          <w:highlight w:val="white"/>
        </w:rPr>
        <w:t>Assemblage de la chambre de projection temporelle du détecteur DarkSide-50</w:t>
      </w:r>
    </w:p>
    <w:p w14:paraId="788DFED1" w14:textId="77777777" w:rsidR="00960217" w:rsidRDefault="00960217">
      <w:pPr>
        <w:pStyle w:val="Normal1"/>
        <w:rPr>
          <w:sz w:val="22"/>
          <w:szCs w:val="22"/>
        </w:rPr>
      </w:pPr>
    </w:p>
    <w:p w14:paraId="7A758312" w14:textId="77777777" w:rsidR="00960217" w:rsidRDefault="00960217">
      <w:pPr>
        <w:pStyle w:val="Normal1"/>
        <w:jc w:val="center"/>
        <w:rPr>
          <w:sz w:val="22"/>
          <w:szCs w:val="22"/>
        </w:rPr>
      </w:pPr>
    </w:p>
    <w:sectPr w:rsidR="00960217">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7EA253" w14:textId="77777777" w:rsidR="00203E4A" w:rsidRDefault="00203E4A">
      <w:r>
        <w:separator/>
      </w:r>
    </w:p>
  </w:endnote>
  <w:endnote w:type="continuationSeparator" w:id="0">
    <w:p w14:paraId="44419F57" w14:textId="77777777" w:rsidR="00203E4A" w:rsidRDefault="00203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Helvetica Neue">
    <w:altName w:val="Malgun Gothic"/>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BAAB9" w14:textId="77777777" w:rsidR="00203E4A" w:rsidRDefault="00203E4A">
      <w:r>
        <w:separator/>
      </w:r>
    </w:p>
  </w:footnote>
  <w:footnote w:type="continuationSeparator" w:id="0">
    <w:p w14:paraId="568F41EF" w14:textId="77777777" w:rsidR="00203E4A" w:rsidRDefault="00203E4A">
      <w:r>
        <w:continuationSeparator/>
      </w:r>
    </w:p>
  </w:footnote>
  <w:footnote w:id="1">
    <w:p w14:paraId="6B28897C" w14:textId="77777777" w:rsidR="00CD6475" w:rsidRDefault="00CD6475">
      <w:pPr>
        <w:pStyle w:val="Normal1"/>
        <w:rPr>
          <w:rFonts w:ascii="Helvetica Neue" w:eastAsia="Helvetica Neue" w:hAnsi="Helvetica Neue" w:cs="Helvetica Neue"/>
          <w:sz w:val="22"/>
          <w:szCs w:val="22"/>
        </w:rPr>
      </w:pPr>
      <w:r>
        <w:rPr>
          <w:vertAlign w:val="superscript"/>
        </w:rPr>
        <w:footnoteRef/>
      </w:r>
      <w:r>
        <w:rPr>
          <w:i/>
          <w:sz w:val="20"/>
          <w:szCs w:val="20"/>
          <w:shd w:val="clear" w:color="auto" w:fill="FFE061"/>
        </w:rPr>
        <w:t xml:space="preserve"> D'après la relation E = m·c</w:t>
      </w:r>
      <w:r>
        <w:rPr>
          <w:i/>
          <w:sz w:val="20"/>
          <w:szCs w:val="20"/>
          <w:shd w:val="clear" w:color="auto" w:fill="FFE061"/>
          <w:vertAlign w:val="superscript"/>
        </w:rPr>
        <w:t>2</w:t>
      </w:r>
      <w:r>
        <w:rPr>
          <w:i/>
          <w:sz w:val="20"/>
          <w:szCs w:val="20"/>
          <w:shd w:val="clear" w:color="auto" w:fill="FFE061"/>
        </w:rPr>
        <w:t xml:space="preserve"> de la relativité restreinte, en physique de particule on peut échanger les unités de la masse et de l’énergie, donc la masse peut être exprimée en unités eV/c</w:t>
      </w:r>
      <w:r>
        <w:rPr>
          <w:i/>
          <w:sz w:val="20"/>
          <w:szCs w:val="20"/>
          <w:shd w:val="clear" w:color="auto" w:fill="FFE061"/>
          <w:vertAlign w:val="superscript"/>
        </w:rPr>
        <w:t>2</w:t>
      </w:r>
      <w:r>
        <w:rPr>
          <w:i/>
          <w:sz w:val="20"/>
          <w:szCs w:val="20"/>
          <w:shd w:val="clear" w:color="auto" w:fill="FFE061"/>
        </w:rPr>
        <w:t>. 1GeV/c</w:t>
      </w:r>
      <w:r>
        <w:rPr>
          <w:i/>
          <w:sz w:val="20"/>
          <w:szCs w:val="20"/>
          <w:shd w:val="clear" w:color="auto" w:fill="FFE061"/>
          <w:vertAlign w:val="superscript"/>
        </w:rPr>
        <w:t>2</w:t>
      </w:r>
      <w:r>
        <w:rPr>
          <w:i/>
          <w:sz w:val="20"/>
          <w:szCs w:val="20"/>
          <w:shd w:val="clear" w:color="auto" w:fill="FFE061"/>
        </w:rPr>
        <w:t>=1,783 x 10</w:t>
      </w:r>
      <w:r>
        <w:rPr>
          <w:i/>
          <w:sz w:val="20"/>
          <w:szCs w:val="20"/>
          <w:shd w:val="clear" w:color="auto" w:fill="FFE061"/>
          <w:vertAlign w:val="superscript"/>
        </w:rPr>
        <w:t xml:space="preserve">-29 </w:t>
      </w:r>
      <w:r>
        <w:rPr>
          <w:i/>
          <w:sz w:val="20"/>
          <w:szCs w:val="20"/>
          <w:shd w:val="clear" w:color="auto" w:fill="FFE061"/>
        </w:rPr>
        <w:t>Kg</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60217"/>
    <w:rsid w:val="001C75D2"/>
    <w:rsid w:val="00203E4A"/>
    <w:rsid w:val="0022199C"/>
    <w:rsid w:val="002C4DE1"/>
    <w:rsid w:val="002E5890"/>
    <w:rsid w:val="002F104C"/>
    <w:rsid w:val="004660A2"/>
    <w:rsid w:val="00572BE8"/>
    <w:rsid w:val="00582C28"/>
    <w:rsid w:val="006C3A90"/>
    <w:rsid w:val="00871CB6"/>
    <w:rsid w:val="008C1644"/>
    <w:rsid w:val="008D3BE0"/>
    <w:rsid w:val="00934A21"/>
    <w:rsid w:val="00941D27"/>
    <w:rsid w:val="00960217"/>
    <w:rsid w:val="00B9289A"/>
    <w:rsid w:val="00BD6464"/>
    <w:rsid w:val="00CD6475"/>
    <w:rsid w:val="00E57637"/>
    <w:rsid w:val="00EC7FEC"/>
    <w:rsid w:val="00F91C1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8F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fr-FR" w:eastAsia="fr-FR"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1"/>
    <w:next w:val="Normal1"/>
    <w:pPr>
      <w:keepNext/>
      <w:keepLines/>
      <w:spacing w:before="480" w:after="120"/>
      <w:outlineLvl w:val="0"/>
    </w:pPr>
    <w:rPr>
      <w:b/>
      <w:sz w:val="48"/>
      <w:szCs w:val="48"/>
    </w:rPr>
  </w:style>
  <w:style w:type="paragraph" w:styleId="Titre2">
    <w:name w:val="heading 2"/>
    <w:basedOn w:val="Normal1"/>
    <w:next w:val="Normal1"/>
    <w:pPr>
      <w:keepNext/>
      <w:keepLines/>
      <w:spacing w:before="360" w:after="80"/>
      <w:outlineLvl w:val="1"/>
    </w:pPr>
    <w:rPr>
      <w:b/>
      <w:sz w:val="36"/>
      <w:szCs w:val="36"/>
    </w:rPr>
  </w:style>
  <w:style w:type="paragraph" w:styleId="Titre3">
    <w:name w:val="heading 3"/>
    <w:basedOn w:val="Normal1"/>
    <w:next w:val="Normal1"/>
    <w:pPr>
      <w:keepNext/>
      <w:keepLines/>
      <w:spacing w:before="280" w:after="80"/>
      <w:outlineLvl w:val="2"/>
    </w:pPr>
    <w:rPr>
      <w:b/>
      <w:sz w:val="28"/>
      <w:szCs w:val="28"/>
    </w:rPr>
  </w:style>
  <w:style w:type="paragraph" w:styleId="Titre4">
    <w:name w:val="heading 4"/>
    <w:basedOn w:val="Normal1"/>
    <w:next w:val="Normal1"/>
    <w:pPr>
      <w:keepNext/>
      <w:keepLines/>
      <w:spacing w:before="240" w:after="40"/>
      <w:outlineLvl w:val="3"/>
    </w:pPr>
    <w:rPr>
      <w:b/>
    </w:rPr>
  </w:style>
  <w:style w:type="paragraph" w:styleId="Titre5">
    <w:name w:val="heading 5"/>
    <w:basedOn w:val="Normal1"/>
    <w:next w:val="Normal1"/>
    <w:pPr>
      <w:keepNext/>
      <w:keepLines/>
      <w:spacing w:before="220" w:after="40"/>
      <w:outlineLvl w:val="4"/>
    </w:pPr>
    <w:rPr>
      <w:b/>
      <w:sz w:val="22"/>
      <w:szCs w:val="22"/>
    </w:rPr>
  </w:style>
  <w:style w:type="paragraph" w:styleId="Titre6">
    <w:name w:val="heading 6"/>
    <w:basedOn w:val="Normal1"/>
    <w:next w:val="Normal1"/>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before="480" w:after="120"/>
    </w:pPr>
    <w:rPr>
      <w:b/>
      <w:sz w:val="72"/>
      <w:szCs w:val="72"/>
    </w:rPr>
  </w:style>
  <w:style w:type="paragraph" w:styleId="Sous-titre">
    <w:name w:val="Subtitle"/>
    <w:basedOn w:val="Normal1"/>
    <w:next w:val="Normal1"/>
    <w:pPr>
      <w:keepNext/>
      <w:keepLines/>
      <w:spacing w:before="360" w:after="80"/>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8C1644"/>
    <w:rPr>
      <w:rFonts w:ascii="Lucida Grande" w:hAnsi="Lucida Grande"/>
      <w:sz w:val="18"/>
      <w:szCs w:val="18"/>
    </w:rPr>
  </w:style>
  <w:style w:type="character" w:customStyle="1" w:styleId="TextedebullesCar">
    <w:name w:val="Texte de bulles Car"/>
    <w:basedOn w:val="Policepardfaut"/>
    <w:link w:val="Textedebulles"/>
    <w:uiPriority w:val="99"/>
    <w:semiHidden/>
    <w:rsid w:val="008C1644"/>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fr-FR" w:eastAsia="fr-FR"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1"/>
    <w:next w:val="Normal1"/>
    <w:pPr>
      <w:keepNext/>
      <w:keepLines/>
      <w:spacing w:before="480" w:after="120"/>
      <w:outlineLvl w:val="0"/>
    </w:pPr>
    <w:rPr>
      <w:b/>
      <w:sz w:val="48"/>
      <w:szCs w:val="48"/>
    </w:rPr>
  </w:style>
  <w:style w:type="paragraph" w:styleId="Titre2">
    <w:name w:val="heading 2"/>
    <w:basedOn w:val="Normal1"/>
    <w:next w:val="Normal1"/>
    <w:pPr>
      <w:keepNext/>
      <w:keepLines/>
      <w:spacing w:before="360" w:after="80"/>
      <w:outlineLvl w:val="1"/>
    </w:pPr>
    <w:rPr>
      <w:b/>
      <w:sz w:val="36"/>
      <w:szCs w:val="36"/>
    </w:rPr>
  </w:style>
  <w:style w:type="paragraph" w:styleId="Titre3">
    <w:name w:val="heading 3"/>
    <w:basedOn w:val="Normal1"/>
    <w:next w:val="Normal1"/>
    <w:pPr>
      <w:keepNext/>
      <w:keepLines/>
      <w:spacing w:before="280" w:after="80"/>
      <w:outlineLvl w:val="2"/>
    </w:pPr>
    <w:rPr>
      <w:b/>
      <w:sz w:val="28"/>
      <w:szCs w:val="28"/>
    </w:rPr>
  </w:style>
  <w:style w:type="paragraph" w:styleId="Titre4">
    <w:name w:val="heading 4"/>
    <w:basedOn w:val="Normal1"/>
    <w:next w:val="Normal1"/>
    <w:pPr>
      <w:keepNext/>
      <w:keepLines/>
      <w:spacing w:before="240" w:after="40"/>
      <w:outlineLvl w:val="3"/>
    </w:pPr>
    <w:rPr>
      <w:b/>
    </w:rPr>
  </w:style>
  <w:style w:type="paragraph" w:styleId="Titre5">
    <w:name w:val="heading 5"/>
    <w:basedOn w:val="Normal1"/>
    <w:next w:val="Normal1"/>
    <w:pPr>
      <w:keepNext/>
      <w:keepLines/>
      <w:spacing w:before="220" w:after="40"/>
      <w:outlineLvl w:val="4"/>
    </w:pPr>
    <w:rPr>
      <w:b/>
      <w:sz w:val="22"/>
      <w:szCs w:val="22"/>
    </w:rPr>
  </w:style>
  <w:style w:type="paragraph" w:styleId="Titre6">
    <w:name w:val="heading 6"/>
    <w:basedOn w:val="Normal1"/>
    <w:next w:val="Normal1"/>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before="480" w:after="120"/>
    </w:pPr>
    <w:rPr>
      <w:b/>
      <w:sz w:val="72"/>
      <w:szCs w:val="72"/>
    </w:rPr>
  </w:style>
  <w:style w:type="paragraph" w:styleId="Sous-titre">
    <w:name w:val="Subtitle"/>
    <w:basedOn w:val="Normal1"/>
    <w:next w:val="Normal1"/>
    <w:pPr>
      <w:keepNext/>
      <w:keepLines/>
      <w:spacing w:before="360" w:after="80"/>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8C1644"/>
    <w:rPr>
      <w:rFonts w:ascii="Lucida Grande" w:hAnsi="Lucida Grande"/>
      <w:sz w:val="18"/>
      <w:szCs w:val="18"/>
    </w:rPr>
  </w:style>
  <w:style w:type="character" w:customStyle="1" w:styleId="TextedebullesCar">
    <w:name w:val="Texte de bulles Car"/>
    <w:basedOn w:val="Policepardfaut"/>
    <w:link w:val="Textedebulles"/>
    <w:uiPriority w:val="99"/>
    <w:semiHidden/>
    <w:rsid w:val="008C164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967924">
      <w:bodyDiv w:val="1"/>
      <w:marLeft w:val="0"/>
      <w:marRight w:val="0"/>
      <w:marTop w:val="0"/>
      <w:marBottom w:val="0"/>
      <w:divBdr>
        <w:top w:val="none" w:sz="0" w:space="0" w:color="auto"/>
        <w:left w:val="none" w:sz="0" w:space="0" w:color="auto"/>
        <w:bottom w:val="none" w:sz="0" w:space="0" w:color="auto"/>
        <w:right w:val="none" w:sz="0" w:space="0" w:color="auto"/>
      </w:divBdr>
    </w:div>
    <w:div w:id="2109813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darkside.lngs.infn.it/" TargetMode="External"/><Relationship Id="rId13" Type="http://schemas.openxmlformats.org/officeDocument/2006/relationships/hyperlink" Target="mailto:galbiati@Princeton.EDU?subjec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arkside.lngs.infn.it/" TargetMode="External"/><Relationship Id="rId12" Type="http://schemas.openxmlformats.org/officeDocument/2006/relationships/hyperlink" Target="http://aris.in2p3.fr/" TargetMode="External"/><Relationship Id="rId17"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image" Target="media/image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aris.in2p3.fr/" TargetMode="External"/><Relationship Id="rId5" Type="http://schemas.openxmlformats.org/officeDocument/2006/relationships/footnotes" Target="footnotes.xml"/><Relationship Id="rId15" Type="http://schemas.openxmlformats.org/officeDocument/2006/relationships/hyperlink" Target="mailto:claudio.giganti@lpnhe.in2p3.fr?subject=" TargetMode="External"/><Relationship Id="rId10" Type="http://schemas.openxmlformats.org/officeDocument/2006/relationships/hyperlink" Target="https://conferences.pa.ucla.edu/dark-matter-201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nferences.pa.ucla.edu/dark-matter-2018/" TargetMode="External"/><Relationship Id="rId14" Type="http://schemas.openxmlformats.org/officeDocument/2006/relationships/hyperlink" Target="mailto:dfranco@in2p3.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1163</Words>
  <Characters>6402</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vignaud</dc:creator>
  <cp:lastModifiedBy>Covet</cp:lastModifiedBy>
  <cp:revision>2</cp:revision>
  <dcterms:created xsi:type="dcterms:W3CDTF">2018-02-21T16:40:00Z</dcterms:created>
  <dcterms:modified xsi:type="dcterms:W3CDTF">2018-02-21T16:40:00Z</dcterms:modified>
</cp:coreProperties>
</file>